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adjustRightInd/>
        <w:snapToGrid/>
        <w:jc w:val="center"/>
        <w:textAlignment w:val="auto"/>
        <w:outlineLvl w:val="2"/>
        <w:rPr>
          <w:rFonts w:hint="eastAsia" w:ascii="方正小标宋_GBK" w:hAnsi="方正小标宋_GBK" w:eastAsia="方正小标宋_GBK" w:cs="方正小标宋_GBK"/>
          <w:b w:val="0"/>
          <w:bCs w:val="0"/>
          <w:kern w:val="0"/>
          <w:sz w:val="44"/>
          <w:szCs w:val="44"/>
        </w:rPr>
      </w:pPr>
      <w:bookmarkStart w:id="0" w:name="_GoBack"/>
      <w:r>
        <w:rPr>
          <w:rFonts w:hint="eastAsia" w:ascii="方正小标宋_GBK" w:hAnsi="方正小标宋_GBK" w:eastAsia="方正小标宋_GBK" w:cs="方正小标宋_GBK"/>
          <w:b w:val="0"/>
          <w:bCs w:val="0"/>
          <w:kern w:val="0"/>
          <w:sz w:val="44"/>
          <w:szCs w:val="44"/>
        </w:rPr>
        <w:t>关于开展202</w:t>
      </w:r>
      <w:r>
        <w:rPr>
          <w:rFonts w:hint="eastAsia" w:ascii="方正小标宋_GBK" w:hAnsi="方正小标宋_GBK" w:eastAsia="方正小标宋_GBK" w:cs="方正小标宋_GBK"/>
          <w:b w:val="0"/>
          <w:bCs w:val="0"/>
          <w:kern w:val="0"/>
          <w:sz w:val="44"/>
          <w:szCs w:val="44"/>
          <w:lang w:val="en-US" w:eastAsia="zh-CN"/>
        </w:rPr>
        <w:t>4</w:t>
      </w:r>
      <w:r>
        <w:rPr>
          <w:rFonts w:hint="eastAsia" w:ascii="方正小标宋_GBK" w:hAnsi="方正小标宋_GBK" w:eastAsia="方正小标宋_GBK" w:cs="方正小标宋_GBK"/>
          <w:b w:val="0"/>
          <w:bCs w:val="0"/>
          <w:kern w:val="0"/>
          <w:sz w:val="44"/>
          <w:szCs w:val="44"/>
        </w:rPr>
        <w:t>年</w:t>
      </w:r>
      <w:r>
        <w:rPr>
          <w:rFonts w:hint="eastAsia" w:ascii="方正小标宋_GBK" w:hAnsi="方正小标宋_GBK" w:eastAsia="方正小标宋_GBK" w:cs="方正小标宋_GBK"/>
          <w:b w:val="0"/>
          <w:bCs w:val="0"/>
          <w:kern w:val="0"/>
          <w:sz w:val="44"/>
          <w:szCs w:val="44"/>
          <w:lang w:eastAsia="zh-CN"/>
        </w:rPr>
        <w:t>度</w:t>
      </w:r>
      <w:r>
        <w:rPr>
          <w:rFonts w:hint="eastAsia" w:ascii="方正小标宋_GBK" w:hAnsi="方正小标宋_GBK" w:eastAsia="方正小标宋_GBK" w:cs="方正小标宋_GBK"/>
          <w:b w:val="0"/>
          <w:bCs w:val="0"/>
          <w:kern w:val="0"/>
          <w:sz w:val="44"/>
          <w:szCs w:val="44"/>
        </w:rPr>
        <w:t>南昌市社会科学规划项目申报工作的通知</w:t>
      </w:r>
    </w:p>
    <w:bookmarkEnd w:id="0"/>
    <w:p>
      <w:pPr>
        <w:widowControl/>
        <w:shd w:val="clear" w:color="auto" w:fill="FFFFFF"/>
        <w:jc w:val="center"/>
        <w:outlineLvl w:val="2"/>
        <w:rPr>
          <w:rFonts w:ascii="黑体" w:hAnsi="宋体" w:eastAsia="黑体" w:cs="宋体"/>
          <w:b/>
          <w:bCs/>
          <w:kern w:val="0"/>
          <w:sz w:val="36"/>
          <w:szCs w:val="36"/>
        </w:rPr>
      </w:pPr>
    </w:p>
    <w:p>
      <w:pPr>
        <w:keepNext w:val="0"/>
        <w:keepLines w:val="0"/>
        <w:pageBreakBefore w:val="0"/>
        <w:widowControl/>
        <w:shd w:val="clear" w:color="auto" w:fill="FFFFFF"/>
        <w:kinsoku/>
        <w:wordWrap/>
        <w:overflowPunct/>
        <w:topLinePunct w:val="0"/>
        <w:autoSpaceDE/>
        <w:autoSpaceDN/>
        <w:bidi w:val="0"/>
        <w:adjustRightInd/>
        <w:snapToGrid/>
        <w:spacing w:line="240" w:lineRule="auto"/>
        <w:jc w:val="left"/>
        <w:textAlignment w:val="auto"/>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各相关单位：</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lang w:eastAsia="zh-CN"/>
        </w:rPr>
        <w:t>202</w:t>
      </w:r>
      <w:r>
        <w:rPr>
          <w:rFonts w:hint="eastAsia" w:ascii="方正仿宋_GBK" w:hAnsi="方正仿宋_GBK" w:eastAsia="方正仿宋_GBK" w:cs="方正仿宋_GBK"/>
          <w:kern w:val="0"/>
          <w:sz w:val="32"/>
          <w:szCs w:val="32"/>
          <w:lang w:val="en-US" w:eastAsia="zh-CN"/>
        </w:rPr>
        <w:t>4</w:t>
      </w:r>
      <w:r>
        <w:rPr>
          <w:rFonts w:hint="eastAsia" w:ascii="方正仿宋_GBK" w:hAnsi="方正仿宋_GBK" w:eastAsia="方正仿宋_GBK" w:cs="方正仿宋_GBK"/>
          <w:kern w:val="0"/>
          <w:sz w:val="32"/>
          <w:szCs w:val="32"/>
          <w:lang w:eastAsia="zh-CN"/>
        </w:rPr>
        <w:t>年度南昌市社会科学规划项目申报工作已启动，</w:t>
      </w:r>
      <w:r>
        <w:rPr>
          <w:rFonts w:hint="eastAsia" w:ascii="方正仿宋_GBK" w:hAnsi="方正仿宋_GBK" w:eastAsia="方正仿宋_GBK" w:cs="方正仿宋_GBK"/>
          <w:kern w:val="0"/>
          <w:sz w:val="32"/>
          <w:szCs w:val="32"/>
        </w:rPr>
        <w:t>现将202</w:t>
      </w:r>
      <w:r>
        <w:rPr>
          <w:rFonts w:hint="eastAsia" w:ascii="方正仿宋_GBK" w:hAnsi="方正仿宋_GBK" w:eastAsia="方正仿宋_GBK" w:cs="方正仿宋_GBK"/>
          <w:kern w:val="0"/>
          <w:sz w:val="32"/>
          <w:szCs w:val="32"/>
          <w:lang w:val="en-US" w:eastAsia="zh-CN"/>
        </w:rPr>
        <w:t>4</w:t>
      </w:r>
      <w:r>
        <w:rPr>
          <w:rFonts w:hint="eastAsia" w:ascii="方正仿宋_GBK" w:hAnsi="方正仿宋_GBK" w:eastAsia="方正仿宋_GBK" w:cs="方正仿宋_GBK"/>
          <w:kern w:val="0"/>
          <w:sz w:val="32"/>
          <w:szCs w:val="32"/>
        </w:rPr>
        <w:t>年</w:t>
      </w:r>
      <w:r>
        <w:rPr>
          <w:rFonts w:hint="eastAsia" w:ascii="方正仿宋_GBK" w:hAnsi="方正仿宋_GBK" w:eastAsia="方正仿宋_GBK" w:cs="方正仿宋_GBK"/>
          <w:kern w:val="0"/>
          <w:sz w:val="32"/>
          <w:szCs w:val="32"/>
          <w:lang w:eastAsia="zh-CN"/>
        </w:rPr>
        <w:t>度</w:t>
      </w:r>
      <w:r>
        <w:rPr>
          <w:rFonts w:hint="eastAsia" w:ascii="方正仿宋_GBK" w:hAnsi="方正仿宋_GBK" w:eastAsia="方正仿宋_GBK" w:cs="方正仿宋_GBK"/>
          <w:kern w:val="0"/>
          <w:sz w:val="32"/>
          <w:szCs w:val="32"/>
        </w:rPr>
        <w:t>南昌市社会科学规划项目申报工作的有关事项通知如下：</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b/>
          <w:bCs/>
          <w:color w:val="auto"/>
          <w:kern w:val="0"/>
          <w:sz w:val="32"/>
          <w:szCs w:val="32"/>
        </w:rPr>
        <w:t>一、指导思想：</w:t>
      </w:r>
      <w:r>
        <w:rPr>
          <w:rFonts w:hint="eastAsia" w:ascii="方正仿宋_GBK" w:hAnsi="方正仿宋_GBK" w:eastAsia="方正仿宋_GBK" w:cs="方正仿宋_GBK"/>
          <w:color w:val="auto"/>
          <w:kern w:val="0"/>
          <w:sz w:val="32"/>
          <w:szCs w:val="32"/>
        </w:rPr>
        <w:t>以习近平新时代中国特色社会主义思想为指导，</w:t>
      </w:r>
      <w:r>
        <w:rPr>
          <w:rFonts w:hint="eastAsia" w:ascii="方正仿宋_GBK" w:hAnsi="方正仿宋_GBK" w:eastAsia="方正仿宋_GBK" w:cs="方正仿宋_GBK"/>
          <w:color w:val="auto"/>
          <w:kern w:val="0"/>
          <w:sz w:val="32"/>
          <w:szCs w:val="32"/>
          <w:lang w:eastAsia="zh-CN"/>
        </w:rPr>
        <w:t>深入学习</w:t>
      </w:r>
      <w:r>
        <w:rPr>
          <w:rFonts w:hint="eastAsia" w:ascii="方正仿宋_GBK" w:hAnsi="方正仿宋_GBK" w:eastAsia="方正仿宋_GBK" w:cs="方正仿宋_GBK"/>
          <w:color w:val="auto"/>
          <w:kern w:val="0"/>
          <w:sz w:val="32"/>
          <w:szCs w:val="32"/>
        </w:rPr>
        <w:t>贯彻党的</w:t>
      </w:r>
      <w:r>
        <w:rPr>
          <w:rFonts w:hint="eastAsia" w:ascii="方正仿宋_GBK" w:hAnsi="方正仿宋_GBK" w:eastAsia="方正仿宋_GBK" w:cs="方正仿宋_GBK"/>
          <w:color w:val="auto"/>
          <w:kern w:val="0"/>
          <w:sz w:val="32"/>
          <w:szCs w:val="32"/>
          <w:lang w:eastAsia="zh-CN"/>
        </w:rPr>
        <w:t>二十大</w:t>
      </w:r>
      <w:r>
        <w:rPr>
          <w:rFonts w:hint="eastAsia" w:ascii="方正仿宋_GBK" w:hAnsi="方正仿宋_GBK" w:eastAsia="方正仿宋_GBK" w:cs="方正仿宋_GBK"/>
          <w:color w:val="auto"/>
          <w:kern w:val="0"/>
          <w:sz w:val="32"/>
          <w:szCs w:val="32"/>
        </w:rPr>
        <w:t>精神</w:t>
      </w:r>
      <w:r>
        <w:rPr>
          <w:rFonts w:hint="eastAsia" w:ascii="方正仿宋_GBK" w:hAnsi="方正仿宋_GBK" w:eastAsia="方正仿宋_GBK" w:cs="方正仿宋_GBK"/>
          <w:color w:val="auto"/>
          <w:kern w:val="0"/>
          <w:sz w:val="32"/>
          <w:szCs w:val="32"/>
          <w:lang w:eastAsia="zh-CN"/>
        </w:rPr>
        <w:t>、党的二十届三中全会精神和习近平总书记考察江西重要讲话精神，</w:t>
      </w:r>
      <w:r>
        <w:rPr>
          <w:rFonts w:hint="eastAsia" w:ascii="方正仿宋_GBK" w:hAnsi="方正仿宋_GBK" w:eastAsia="方正仿宋_GBK" w:cs="方正仿宋_GBK"/>
          <w:color w:val="auto"/>
          <w:kern w:val="0"/>
          <w:sz w:val="32"/>
          <w:szCs w:val="32"/>
        </w:rPr>
        <w:t>全面落实</w:t>
      </w:r>
      <w:r>
        <w:rPr>
          <w:rFonts w:hint="eastAsia" w:ascii="方正仿宋_GBK" w:hAnsi="方正仿宋_GBK" w:eastAsia="方正仿宋_GBK" w:cs="方正仿宋_GBK"/>
          <w:color w:val="auto"/>
          <w:kern w:val="0"/>
          <w:sz w:val="32"/>
          <w:szCs w:val="32"/>
          <w:lang w:eastAsia="zh-CN"/>
        </w:rPr>
        <w:t>省委和</w:t>
      </w:r>
      <w:r>
        <w:rPr>
          <w:rFonts w:hint="eastAsia" w:ascii="方正仿宋_GBK" w:hAnsi="方正仿宋_GBK" w:eastAsia="方正仿宋_GBK" w:cs="方正仿宋_GBK"/>
          <w:color w:val="auto"/>
          <w:kern w:val="0"/>
          <w:sz w:val="32"/>
          <w:szCs w:val="32"/>
        </w:rPr>
        <w:t>市委全会</w:t>
      </w:r>
      <w:r>
        <w:rPr>
          <w:rFonts w:hint="eastAsia" w:ascii="方正仿宋_GBK" w:hAnsi="方正仿宋_GBK" w:eastAsia="方正仿宋_GBK" w:cs="方正仿宋_GBK"/>
          <w:color w:val="auto"/>
          <w:kern w:val="0"/>
          <w:sz w:val="32"/>
          <w:szCs w:val="32"/>
          <w:lang w:eastAsia="zh-CN"/>
        </w:rPr>
        <w:t>精神</w:t>
      </w:r>
      <w:r>
        <w:rPr>
          <w:rFonts w:hint="eastAsia" w:ascii="方正仿宋_GBK" w:hAnsi="方正仿宋_GBK" w:eastAsia="方正仿宋_GBK" w:cs="方正仿宋_GBK"/>
          <w:color w:val="auto"/>
          <w:kern w:val="0"/>
          <w:sz w:val="32"/>
          <w:szCs w:val="32"/>
        </w:rPr>
        <w:t>，紧密联系当前我市改革发展的实际，紧紧围绕深入实施省会</w:t>
      </w:r>
      <w:r>
        <w:rPr>
          <w:rFonts w:hint="eastAsia" w:ascii="方正仿宋_GBK" w:hAnsi="方正仿宋_GBK" w:eastAsia="方正仿宋_GBK" w:cs="方正仿宋_GBK"/>
          <w:color w:val="auto"/>
          <w:kern w:val="0"/>
          <w:sz w:val="32"/>
          <w:szCs w:val="32"/>
          <w:lang w:eastAsia="zh-CN"/>
        </w:rPr>
        <w:t>引领</w:t>
      </w:r>
      <w:r>
        <w:rPr>
          <w:rFonts w:hint="eastAsia" w:ascii="方正仿宋_GBK" w:hAnsi="方正仿宋_GBK" w:eastAsia="方正仿宋_GBK" w:cs="方正仿宋_GBK"/>
          <w:color w:val="auto"/>
          <w:kern w:val="0"/>
          <w:sz w:val="32"/>
          <w:szCs w:val="32"/>
        </w:rPr>
        <w:t>战略和“一枢纽四中心”的发展定位，坚持以问题为导向，着力推出具有创新性、可行性和可操作性的应用对策研究成果，为市委、市政府科学决策提供智力支持。</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b/>
          <w:bCs/>
          <w:kern w:val="0"/>
          <w:sz w:val="32"/>
          <w:szCs w:val="32"/>
          <w:lang w:eastAsia="zh-CN"/>
        </w:rPr>
        <w:t>二</w:t>
      </w:r>
      <w:r>
        <w:rPr>
          <w:rFonts w:hint="eastAsia" w:ascii="方正仿宋_GBK" w:hAnsi="方正仿宋_GBK" w:eastAsia="方正仿宋_GBK" w:cs="方正仿宋_GBK"/>
          <w:b/>
          <w:bCs/>
          <w:kern w:val="0"/>
          <w:sz w:val="32"/>
          <w:szCs w:val="32"/>
        </w:rPr>
        <w:t>、</w:t>
      </w:r>
      <w:r>
        <w:rPr>
          <w:rFonts w:hint="eastAsia" w:ascii="方正仿宋_GBK" w:hAnsi="方正仿宋_GBK" w:eastAsia="方正仿宋_GBK" w:cs="方正仿宋_GBK"/>
          <w:b/>
          <w:bCs/>
          <w:kern w:val="0"/>
          <w:sz w:val="32"/>
          <w:szCs w:val="32"/>
          <w:lang w:eastAsia="zh-CN"/>
        </w:rPr>
        <w:t>申报</w:t>
      </w:r>
      <w:r>
        <w:rPr>
          <w:rFonts w:hint="eastAsia" w:ascii="方正仿宋_GBK" w:hAnsi="方正仿宋_GBK" w:eastAsia="方正仿宋_GBK" w:cs="方正仿宋_GBK"/>
          <w:b/>
          <w:bCs/>
          <w:kern w:val="0"/>
          <w:sz w:val="32"/>
          <w:szCs w:val="32"/>
        </w:rPr>
        <w:t>条件：</w:t>
      </w:r>
      <w:r>
        <w:rPr>
          <w:rFonts w:hint="eastAsia" w:ascii="方正仿宋_GBK" w:hAnsi="方正仿宋_GBK" w:eastAsia="方正仿宋_GBK" w:cs="方正仿宋_GBK"/>
          <w:b w:val="0"/>
          <w:bCs w:val="0"/>
          <w:kern w:val="0"/>
          <w:sz w:val="32"/>
          <w:szCs w:val="32"/>
        </w:rPr>
        <w:t>重点项目负责人原则上须具有副高级及以上专业技术职务或相对应级别的行政职务，研究成果优秀者可</w:t>
      </w:r>
      <w:r>
        <w:rPr>
          <w:rFonts w:hint="eastAsia" w:ascii="方正仿宋_GBK" w:hAnsi="方正仿宋_GBK" w:eastAsia="方正仿宋_GBK" w:cs="方正仿宋_GBK"/>
          <w:b w:val="0"/>
          <w:bCs w:val="0"/>
          <w:kern w:val="0"/>
          <w:sz w:val="32"/>
          <w:szCs w:val="32"/>
          <w:lang w:eastAsia="zh-CN"/>
        </w:rPr>
        <w:t>适当放宽条件</w:t>
      </w:r>
      <w:r>
        <w:rPr>
          <w:rFonts w:hint="eastAsia" w:ascii="方正仿宋_GBK" w:hAnsi="方正仿宋_GBK" w:eastAsia="方正仿宋_GBK" w:cs="方正仿宋_GBK"/>
          <w:b w:val="0"/>
          <w:bCs w:val="0"/>
          <w:kern w:val="0"/>
          <w:sz w:val="32"/>
          <w:szCs w:val="32"/>
        </w:rPr>
        <w:t>。</w:t>
      </w:r>
      <w:r>
        <w:rPr>
          <w:rFonts w:hint="eastAsia" w:ascii="方正仿宋_GBK" w:hAnsi="方正仿宋_GBK" w:eastAsia="方正仿宋_GBK" w:cs="方正仿宋_GBK"/>
          <w:kern w:val="0"/>
          <w:sz w:val="32"/>
          <w:szCs w:val="32"/>
          <w:lang w:eastAsia="zh-CN"/>
        </w:rPr>
        <w:t>申报一般项目者，须具有中级（含中级）以上专业技术职务或相对应级别的行政职务</w:t>
      </w:r>
      <w:r>
        <w:rPr>
          <w:rFonts w:hint="eastAsia" w:ascii="方正仿宋_GBK" w:hAnsi="方正仿宋_GBK" w:eastAsia="方正仿宋_GBK" w:cs="方正仿宋_GBK"/>
          <w:kern w:val="0"/>
          <w:sz w:val="32"/>
          <w:szCs w:val="32"/>
        </w:rPr>
        <w:t>，否则，</w:t>
      </w:r>
      <w:r>
        <w:rPr>
          <w:rFonts w:hint="eastAsia" w:ascii="方正仿宋_GBK" w:hAnsi="方正仿宋_GBK" w:eastAsia="方正仿宋_GBK" w:cs="方正仿宋_GBK"/>
          <w:kern w:val="0"/>
          <w:sz w:val="32"/>
          <w:szCs w:val="32"/>
          <w:lang w:eastAsia="zh-CN"/>
        </w:rPr>
        <w:t>必</w:t>
      </w:r>
      <w:r>
        <w:rPr>
          <w:rFonts w:hint="eastAsia" w:ascii="方正仿宋_GBK" w:hAnsi="方正仿宋_GBK" w:eastAsia="方正仿宋_GBK" w:cs="方正仿宋_GBK"/>
          <w:kern w:val="0"/>
          <w:sz w:val="32"/>
          <w:szCs w:val="32"/>
        </w:rPr>
        <w:t>须有两名同专业副高以上专业技术职务或具有副处级以上行政职务者推荐。申请人必须亲自组织和参与研究工作</w:t>
      </w:r>
      <w:r>
        <w:rPr>
          <w:rFonts w:hint="eastAsia" w:ascii="方正仿宋_GBK" w:hAnsi="方正仿宋_GBK" w:eastAsia="方正仿宋_GBK" w:cs="方正仿宋_GBK"/>
          <w:kern w:val="0"/>
          <w:sz w:val="32"/>
          <w:szCs w:val="32"/>
          <w:lang w:eastAsia="zh-CN"/>
        </w:rPr>
        <w:t>，</w:t>
      </w:r>
      <w:r>
        <w:rPr>
          <w:rFonts w:hint="eastAsia" w:ascii="方正仿宋_GBK" w:hAnsi="方正仿宋_GBK" w:eastAsia="方正仿宋_GBK" w:cs="方正仿宋_GBK"/>
          <w:kern w:val="0"/>
          <w:sz w:val="32"/>
          <w:szCs w:val="32"/>
        </w:rPr>
        <w:t>申请课题的参加者或推荐人必须征得本人同意，否则视为违规申报。</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eastAsia" w:ascii="方正仿宋_GBK" w:hAnsi="方正仿宋_GBK" w:eastAsia="方正仿宋_GBK" w:cs="方正仿宋_GBK"/>
          <w:kern w:val="0"/>
          <w:sz w:val="32"/>
          <w:szCs w:val="32"/>
          <w:lang w:eastAsia="zh-CN"/>
        </w:rPr>
      </w:pPr>
      <w:r>
        <w:rPr>
          <w:rFonts w:hint="eastAsia" w:ascii="方正仿宋_GBK" w:hAnsi="方正仿宋_GBK" w:eastAsia="方正仿宋_GBK" w:cs="方正仿宋_GBK"/>
          <w:b/>
          <w:bCs/>
          <w:kern w:val="0"/>
          <w:sz w:val="32"/>
          <w:szCs w:val="32"/>
          <w:lang w:eastAsia="zh-CN"/>
        </w:rPr>
        <w:t>三</w:t>
      </w:r>
      <w:r>
        <w:rPr>
          <w:rFonts w:hint="eastAsia" w:ascii="方正仿宋_GBK" w:hAnsi="方正仿宋_GBK" w:eastAsia="方正仿宋_GBK" w:cs="方正仿宋_GBK"/>
          <w:b/>
          <w:bCs/>
          <w:kern w:val="0"/>
          <w:sz w:val="32"/>
          <w:szCs w:val="32"/>
        </w:rPr>
        <w:t>、</w:t>
      </w:r>
      <w:r>
        <w:rPr>
          <w:rFonts w:hint="eastAsia" w:ascii="方正仿宋_GBK" w:hAnsi="方正仿宋_GBK" w:eastAsia="方正仿宋_GBK" w:cs="方正仿宋_GBK"/>
          <w:b/>
          <w:bCs/>
          <w:kern w:val="0"/>
          <w:sz w:val="32"/>
          <w:szCs w:val="32"/>
          <w:lang w:eastAsia="zh-CN"/>
        </w:rPr>
        <w:t>项目分类：</w:t>
      </w:r>
      <w:r>
        <w:rPr>
          <w:rFonts w:hint="eastAsia" w:ascii="方正仿宋_GBK" w:hAnsi="方正仿宋_GBK" w:eastAsia="方正仿宋_GBK" w:cs="方正仿宋_GBK"/>
          <w:kern w:val="0"/>
          <w:sz w:val="32"/>
          <w:szCs w:val="32"/>
          <w:lang w:eastAsia="zh-CN"/>
        </w:rPr>
        <w:t>市社科规划项目分为重点项目、一般资助项目、联合资助项目、一般自筹项目和合作项目（与合作单位签订协议）。重点项目按每项课题</w:t>
      </w:r>
      <w:r>
        <w:rPr>
          <w:rFonts w:hint="eastAsia" w:ascii="方正仿宋_GBK" w:hAnsi="方正仿宋_GBK" w:eastAsia="方正仿宋_GBK" w:cs="方正仿宋_GBK"/>
          <w:kern w:val="0"/>
          <w:sz w:val="32"/>
          <w:szCs w:val="32"/>
          <w:lang w:val="en-US" w:eastAsia="zh-CN"/>
        </w:rPr>
        <w:t>5000-10000元的标准</w:t>
      </w:r>
      <w:r>
        <w:rPr>
          <w:rFonts w:hint="eastAsia" w:ascii="方正仿宋_GBK" w:hAnsi="方正仿宋_GBK" w:eastAsia="方正仿宋_GBK" w:cs="方正仿宋_GBK"/>
          <w:kern w:val="0"/>
          <w:sz w:val="32"/>
          <w:szCs w:val="32"/>
          <w:lang w:eastAsia="zh-CN"/>
        </w:rPr>
        <w:t>资助；一般项目按每项课题</w:t>
      </w:r>
      <w:r>
        <w:rPr>
          <w:rFonts w:hint="eastAsia" w:ascii="方正仿宋_GBK" w:hAnsi="方正仿宋_GBK" w:eastAsia="方正仿宋_GBK" w:cs="方正仿宋_GBK"/>
          <w:kern w:val="0"/>
          <w:sz w:val="32"/>
          <w:szCs w:val="32"/>
          <w:lang w:val="en-US" w:eastAsia="zh-CN"/>
        </w:rPr>
        <w:t>2000-5000元的标准</w:t>
      </w:r>
      <w:r>
        <w:rPr>
          <w:rFonts w:hint="eastAsia" w:ascii="方正仿宋_GBK" w:hAnsi="方正仿宋_GBK" w:eastAsia="方正仿宋_GBK" w:cs="方正仿宋_GBK"/>
          <w:kern w:val="0"/>
          <w:sz w:val="32"/>
          <w:szCs w:val="32"/>
          <w:lang w:eastAsia="zh-CN"/>
        </w:rPr>
        <w:t>资助；联合资助项目按每项课题</w:t>
      </w:r>
      <w:r>
        <w:rPr>
          <w:rFonts w:hint="eastAsia" w:ascii="方正仿宋_GBK" w:hAnsi="方正仿宋_GBK" w:eastAsia="方正仿宋_GBK" w:cs="方正仿宋_GBK"/>
          <w:kern w:val="0"/>
          <w:sz w:val="32"/>
          <w:szCs w:val="32"/>
          <w:lang w:val="en-US" w:eastAsia="zh-CN"/>
        </w:rPr>
        <w:t>2000元的标准</w:t>
      </w:r>
      <w:r>
        <w:rPr>
          <w:rFonts w:hint="eastAsia" w:ascii="方正仿宋_GBK" w:hAnsi="方正仿宋_GBK" w:eastAsia="方正仿宋_GBK" w:cs="方正仿宋_GBK"/>
          <w:kern w:val="0"/>
          <w:sz w:val="32"/>
          <w:szCs w:val="32"/>
          <w:lang w:eastAsia="zh-CN"/>
        </w:rPr>
        <w:t>资助；一般自筹项目和合作项目除经费渠道与其他项目不同外，其他方面的管理和成果应用与一般资助课题一致。</w:t>
      </w:r>
      <w:r>
        <w:rPr>
          <w:rFonts w:hint="eastAsia" w:ascii="方正仿宋_GBK" w:hAnsi="方正仿宋_GBK" w:eastAsia="方正仿宋_GBK" w:cs="方正仿宋_GBK"/>
          <w:kern w:val="0"/>
          <w:sz w:val="32"/>
          <w:szCs w:val="32"/>
        </w:rPr>
        <w:t>市社科规划项目成果形式为专著、译著、论文、研究报告、工具书、电脑软件、音像制品等。专著类完成时间一般为1至3年，论文和研究报告类须</w:t>
      </w:r>
      <w:r>
        <w:rPr>
          <w:rFonts w:hint="eastAsia" w:ascii="方正仿宋_GBK" w:hAnsi="方正仿宋_GBK" w:eastAsia="方正仿宋_GBK" w:cs="方正仿宋_GBK"/>
          <w:b/>
          <w:bCs/>
          <w:kern w:val="0"/>
          <w:sz w:val="32"/>
          <w:szCs w:val="32"/>
        </w:rPr>
        <w:t>在</w:t>
      </w:r>
      <w:r>
        <w:rPr>
          <w:rFonts w:hint="eastAsia" w:ascii="方正仿宋_GBK" w:hAnsi="方正仿宋_GBK" w:eastAsia="方正仿宋_GBK" w:cs="方正仿宋_GBK"/>
          <w:b/>
          <w:bCs/>
          <w:kern w:val="0"/>
          <w:sz w:val="32"/>
          <w:szCs w:val="32"/>
          <w:lang w:val="en-US" w:eastAsia="zh-CN"/>
        </w:rPr>
        <w:t>2025年6月30日前</w:t>
      </w:r>
      <w:r>
        <w:rPr>
          <w:rFonts w:hint="eastAsia" w:ascii="方正仿宋_GBK" w:hAnsi="方正仿宋_GBK" w:eastAsia="方正仿宋_GBK" w:cs="方正仿宋_GBK"/>
          <w:b/>
          <w:bCs/>
          <w:kern w:val="0"/>
          <w:sz w:val="32"/>
          <w:szCs w:val="32"/>
        </w:rPr>
        <w:t>完成。</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default" w:ascii="方正仿宋_GBK" w:hAnsi="方正仿宋_GBK" w:eastAsia="方正仿宋_GBK" w:cs="方正仿宋_GBK"/>
          <w:kern w:val="0"/>
          <w:sz w:val="32"/>
          <w:szCs w:val="32"/>
          <w:lang w:val="en-US" w:eastAsia="zh-CN"/>
        </w:rPr>
      </w:pPr>
      <w:r>
        <w:rPr>
          <w:rFonts w:hint="eastAsia" w:ascii="方正仿宋_GBK" w:hAnsi="方正仿宋_GBK" w:eastAsia="方正仿宋_GBK" w:cs="方正仿宋_GBK"/>
          <w:b/>
          <w:bCs/>
          <w:kern w:val="0"/>
          <w:sz w:val="32"/>
          <w:szCs w:val="32"/>
        </w:rPr>
        <w:t>四、申报要求：</w:t>
      </w:r>
      <w:r>
        <w:rPr>
          <w:rFonts w:hint="eastAsia" w:ascii="方正仿宋_GBK" w:hAnsi="方正仿宋_GBK" w:eastAsia="方正仿宋_GBK" w:cs="方正仿宋_GBK"/>
          <w:kern w:val="0"/>
          <w:sz w:val="32"/>
          <w:szCs w:val="32"/>
        </w:rPr>
        <w:t>申报者可根据《课题指南》涵盖的方向和范围，自行选择、自行设计具体题目。</w:t>
      </w:r>
      <w:r>
        <w:rPr>
          <w:rFonts w:hint="eastAsia" w:ascii="方正仿宋_GBK" w:hAnsi="方正仿宋_GBK" w:eastAsia="方正仿宋_GBK" w:cs="方正仿宋_GBK"/>
          <w:b/>
          <w:bCs/>
          <w:kern w:val="0"/>
          <w:sz w:val="32"/>
          <w:szCs w:val="32"/>
        </w:rPr>
        <w:t>在申报时不明确重点、一般</w:t>
      </w:r>
      <w:r>
        <w:rPr>
          <w:rFonts w:hint="eastAsia" w:ascii="方正仿宋_GBK" w:hAnsi="方正仿宋_GBK" w:eastAsia="方正仿宋_GBK" w:cs="方正仿宋_GBK"/>
          <w:b/>
          <w:bCs/>
          <w:kern w:val="0"/>
          <w:sz w:val="32"/>
          <w:szCs w:val="32"/>
          <w:lang w:eastAsia="zh-CN"/>
        </w:rPr>
        <w:t>项目</w:t>
      </w:r>
      <w:r>
        <w:rPr>
          <w:rFonts w:hint="eastAsia" w:ascii="方正仿宋_GBK" w:hAnsi="方正仿宋_GBK" w:eastAsia="方正仿宋_GBK" w:cs="方正仿宋_GBK"/>
          <w:b/>
          <w:bCs/>
          <w:kern w:val="0"/>
          <w:sz w:val="32"/>
          <w:szCs w:val="32"/>
        </w:rPr>
        <w:t>类别，课题结项时根据</w:t>
      </w:r>
      <w:r>
        <w:rPr>
          <w:rFonts w:hint="eastAsia" w:ascii="方正仿宋_GBK" w:hAnsi="方正仿宋_GBK" w:eastAsia="方正仿宋_GBK" w:cs="方正仿宋_GBK"/>
          <w:b/>
          <w:bCs/>
          <w:kern w:val="0"/>
          <w:sz w:val="32"/>
          <w:szCs w:val="32"/>
          <w:lang w:eastAsia="zh-CN"/>
        </w:rPr>
        <w:t>研究成果</w:t>
      </w:r>
      <w:r>
        <w:rPr>
          <w:rFonts w:hint="eastAsia" w:ascii="方正仿宋_GBK" w:hAnsi="方正仿宋_GBK" w:eastAsia="方正仿宋_GBK" w:cs="方正仿宋_GBK"/>
          <w:b/>
          <w:bCs/>
          <w:kern w:val="0"/>
          <w:sz w:val="32"/>
          <w:szCs w:val="32"/>
        </w:rPr>
        <w:t>达到的条件确定。</w:t>
      </w:r>
      <w:r>
        <w:rPr>
          <w:rFonts w:hint="eastAsia" w:ascii="方正仿宋_GBK" w:hAnsi="方正仿宋_GBK" w:eastAsia="方正仿宋_GBK" w:cs="方正仿宋_GBK"/>
          <w:b w:val="0"/>
          <w:bCs w:val="0"/>
          <w:kern w:val="0"/>
          <w:sz w:val="32"/>
          <w:szCs w:val="32"/>
          <w:lang w:eastAsia="zh-CN"/>
        </w:rPr>
        <w:t>重点项目是主要关于南昌市经济社会发展的应用对策研究。</w:t>
      </w:r>
      <w:r>
        <w:rPr>
          <w:rFonts w:hint="eastAsia" w:ascii="方正仿宋_GBK" w:hAnsi="方正仿宋_GBK" w:eastAsia="方正仿宋_GBK" w:cs="方正仿宋_GBK"/>
          <w:kern w:val="0"/>
          <w:sz w:val="32"/>
          <w:szCs w:val="32"/>
        </w:rPr>
        <w:t>课题组只设一名项目负责人</w:t>
      </w:r>
      <w:r>
        <w:rPr>
          <w:rFonts w:hint="eastAsia" w:ascii="方正仿宋_GBK" w:hAnsi="方正仿宋_GBK" w:eastAsia="方正仿宋_GBK" w:cs="方正仿宋_GBK"/>
          <w:kern w:val="0"/>
          <w:sz w:val="32"/>
          <w:szCs w:val="32"/>
          <w:lang w:eastAsia="zh-CN"/>
        </w:rPr>
        <w:t>，</w:t>
      </w:r>
      <w:r>
        <w:rPr>
          <w:rFonts w:hint="eastAsia" w:ascii="方正仿宋_GBK" w:hAnsi="方正仿宋_GBK" w:eastAsia="方正仿宋_GBK" w:cs="方正仿宋_GBK"/>
          <w:kern w:val="0"/>
          <w:sz w:val="32"/>
          <w:szCs w:val="32"/>
        </w:rPr>
        <w:t>项目负责人必须是该项目实施全过程的真正组织者和指导者，并担负实质性研究工作；挂名或不担负实质性研究工作的人不得作为项目负责人申请研究课题。申报者要如实填写申请书，并保证没有知识产权争议。凡在申请中弄虚作假者，一经发现并查实后，取消三年申报资格；如获准立项即作撤项处理并通报批评。项目负责人只能申报一个项目，但可作为成员参加其他项目一项。原已发表、出版的成果或已获省市、部级以上立项资助、奖励的项目和成果，不得再申报市社科规划项目。</w:t>
      </w:r>
      <w:r>
        <w:rPr>
          <w:rFonts w:hint="eastAsia" w:ascii="方正仿宋_GBK" w:hAnsi="方正仿宋_GBK" w:eastAsia="方正仿宋_GBK" w:cs="方正仿宋_GBK"/>
          <w:kern w:val="0"/>
          <w:sz w:val="32"/>
          <w:szCs w:val="32"/>
          <w:lang w:eastAsia="zh-CN"/>
        </w:rPr>
        <w:t>对于未完成</w:t>
      </w:r>
      <w:r>
        <w:rPr>
          <w:rFonts w:hint="eastAsia" w:ascii="方正仿宋_GBK" w:hAnsi="方正仿宋_GBK" w:eastAsia="方正仿宋_GBK" w:cs="方正仿宋_GBK"/>
          <w:kern w:val="0"/>
          <w:sz w:val="32"/>
          <w:szCs w:val="32"/>
          <w:lang w:val="en-US" w:eastAsia="zh-CN"/>
        </w:rPr>
        <w:t>2024年度以前课题结项的申报者，原则上不能申报2024年度的课题。</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eastAsia" w:ascii="方正仿宋_GBK" w:hAnsi="方正仿宋_GBK" w:eastAsia="方正仿宋_GBK" w:cs="方正仿宋_GBK"/>
          <w:kern w:val="0"/>
          <w:sz w:val="32"/>
          <w:szCs w:val="32"/>
          <w:lang w:eastAsia="zh-CN"/>
        </w:rPr>
      </w:pPr>
      <w:r>
        <w:rPr>
          <w:rFonts w:hint="eastAsia" w:ascii="方正仿宋_GBK" w:hAnsi="方正仿宋_GBK" w:eastAsia="方正仿宋_GBK" w:cs="方正仿宋_GBK"/>
          <w:b/>
          <w:bCs/>
          <w:kern w:val="0"/>
          <w:sz w:val="32"/>
          <w:szCs w:val="32"/>
          <w:lang w:eastAsia="zh-CN"/>
        </w:rPr>
        <w:t>五、结项要求：</w:t>
      </w:r>
      <w:r>
        <w:rPr>
          <w:rFonts w:hint="eastAsia" w:ascii="方正仿宋_GBK" w:hAnsi="方正仿宋_GBK" w:eastAsia="方正仿宋_GBK" w:cs="方正仿宋_GBK"/>
          <w:kern w:val="0"/>
          <w:sz w:val="32"/>
          <w:szCs w:val="32"/>
          <w:lang w:eastAsia="zh-CN"/>
        </w:rPr>
        <w:t>市社科规划课题结项按照《南昌市社科规划项目管理办法》的相关要求结项，结项等级分为优秀和良好。</w:t>
      </w:r>
      <w:r>
        <w:rPr>
          <w:rFonts w:hint="eastAsia" w:ascii="方正仿宋_GBK" w:hAnsi="方正仿宋_GBK" w:eastAsia="方正仿宋_GBK" w:cs="方正仿宋_GBK"/>
          <w:b/>
          <w:bCs/>
          <w:kern w:val="0"/>
          <w:sz w:val="32"/>
          <w:szCs w:val="32"/>
          <w:lang w:eastAsia="zh-CN"/>
        </w:rPr>
        <w:t>重点项目结项要求：</w:t>
      </w:r>
      <w:r>
        <w:rPr>
          <w:rFonts w:hint="eastAsia" w:ascii="方正仿宋_GBK" w:hAnsi="方正仿宋_GBK" w:eastAsia="方正仿宋_GBK" w:cs="方正仿宋_GBK"/>
          <w:kern w:val="0"/>
          <w:sz w:val="32"/>
          <w:szCs w:val="32"/>
          <w:lang w:eastAsia="zh-CN"/>
        </w:rPr>
        <w:t>提出的观点、建议被县处级及以上党政领导肯定性批示或公开发表两篇以上省级期刊文章或获得市级部门二等奖以上的可结项为良好。提出的观点、建议被市级及以上领导肯定性批示或公开发表三篇省级期刊或获得市级部门一等奖以上的可结项为优秀。</w:t>
      </w:r>
      <w:r>
        <w:rPr>
          <w:rFonts w:hint="eastAsia" w:ascii="方正仿宋_GBK" w:hAnsi="方正仿宋_GBK" w:eastAsia="方正仿宋_GBK" w:cs="方正仿宋_GBK"/>
          <w:b/>
          <w:bCs/>
          <w:kern w:val="0"/>
          <w:sz w:val="32"/>
          <w:szCs w:val="32"/>
          <w:lang w:eastAsia="zh-CN"/>
        </w:rPr>
        <w:t>一般项目结项要求：</w:t>
      </w:r>
      <w:r>
        <w:rPr>
          <w:rFonts w:hint="eastAsia" w:ascii="方正仿宋_GBK" w:hAnsi="方正仿宋_GBK" w:eastAsia="方正仿宋_GBK" w:cs="方正仿宋_GBK"/>
          <w:kern w:val="0"/>
          <w:sz w:val="32"/>
          <w:szCs w:val="32"/>
          <w:lang w:eastAsia="zh-CN"/>
        </w:rPr>
        <w:t>提供县级以上实际工作部门对成果的采纳证明或公开发表一篇市级及以上期刊文章或获得市级部门三等奖以上（发表在《南昌社会科学》上的文章可视为市级期刊成果）。每篇论文版面不少于2版，字数不少于3000字。</w:t>
      </w:r>
      <w:r>
        <w:rPr>
          <w:rFonts w:hint="eastAsia" w:ascii="方正仿宋_GBK" w:hAnsi="方正仿宋_GBK" w:eastAsia="方正仿宋_GBK" w:cs="方正仿宋_GBK"/>
          <w:b/>
          <w:bCs/>
          <w:kern w:val="0"/>
          <w:sz w:val="32"/>
          <w:szCs w:val="32"/>
          <w:lang w:eastAsia="zh-CN"/>
        </w:rPr>
        <w:t>课题成果必须与课题内容紧密相关，在正式出版和公开发表或向有关领导和决策部门报送时，应在醒目位置标明南昌市社会科学规划项目名称及项目编号，否则不能作为结项依据。</w:t>
      </w:r>
      <w:r>
        <w:rPr>
          <w:rFonts w:hint="eastAsia" w:ascii="方正仿宋_GBK" w:hAnsi="方正仿宋_GBK" w:eastAsia="方正仿宋_GBK" w:cs="方正仿宋_GBK"/>
          <w:b w:val="0"/>
          <w:bCs w:val="0"/>
          <w:kern w:val="0"/>
          <w:sz w:val="32"/>
          <w:szCs w:val="32"/>
          <w:lang w:eastAsia="zh-CN"/>
        </w:rPr>
        <w:t>课题组负责人应作为成果第一作者，</w:t>
      </w:r>
      <w:r>
        <w:rPr>
          <w:rFonts w:hint="eastAsia" w:ascii="方正仿宋_GBK" w:hAnsi="方正仿宋_GBK" w:eastAsia="方正仿宋_GBK" w:cs="方正仿宋_GBK"/>
          <w:kern w:val="0"/>
          <w:sz w:val="32"/>
          <w:szCs w:val="32"/>
          <w:lang w:eastAsia="zh-CN"/>
        </w:rPr>
        <w:t>如已完成课题研究，可向市社联提交结项审批书申请结项，结项申请通过后将一次性拨付研究经费。</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b/>
          <w:bCs/>
          <w:kern w:val="0"/>
          <w:sz w:val="32"/>
          <w:szCs w:val="32"/>
          <w:lang w:eastAsia="zh-CN"/>
        </w:rPr>
        <w:t>六</w:t>
      </w:r>
      <w:r>
        <w:rPr>
          <w:rFonts w:hint="eastAsia" w:ascii="方正仿宋_GBK" w:hAnsi="方正仿宋_GBK" w:eastAsia="方正仿宋_GBK" w:cs="方正仿宋_GBK"/>
          <w:b/>
          <w:bCs/>
          <w:kern w:val="0"/>
          <w:sz w:val="32"/>
          <w:szCs w:val="32"/>
        </w:rPr>
        <w:t>、</w:t>
      </w:r>
      <w:r>
        <w:rPr>
          <w:rFonts w:hint="eastAsia" w:ascii="方正仿宋_GBK" w:hAnsi="方正仿宋_GBK" w:eastAsia="方正仿宋_GBK" w:cs="方正仿宋_GBK"/>
          <w:b/>
          <w:bCs/>
          <w:kern w:val="0"/>
          <w:sz w:val="32"/>
          <w:szCs w:val="32"/>
          <w:lang w:eastAsia="zh-CN"/>
        </w:rPr>
        <w:t>项目管理：</w:t>
      </w:r>
      <w:r>
        <w:rPr>
          <w:rFonts w:hint="eastAsia" w:ascii="方正仿宋_GBK" w:hAnsi="方正仿宋_GBK" w:eastAsia="方正仿宋_GBK" w:cs="方正仿宋_GBK"/>
          <w:kern w:val="0"/>
          <w:sz w:val="32"/>
          <w:szCs w:val="32"/>
        </w:rPr>
        <w:t>各相关单位</w:t>
      </w:r>
      <w:r>
        <w:rPr>
          <w:rFonts w:hint="eastAsia" w:ascii="方正仿宋_GBK" w:hAnsi="方正仿宋_GBK" w:eastAsia="方正仿宋_GBK" w:cs="方正仿宋_GBK"/>
          <w:kern w:val="0"/>
          <w:sz w:val="32"/>
          <w:szCs w:val="32"/>
          <w:lang w:eastAsia="zh-CN"/>
        </w:rPr>
        <w:t>科研管理部门</w:t>
      </w:r>
      <w:r>
        <w:rPr>
          <w:rFonts w:hint="eastAsia" w:ascii="方正仿宋_GBK" w:hAnsi="方正仿宋_GBK" w:eastAsia="方正仿宋_GBK" w:cs="方正仿宋_GBK"/>
          <w:kern w:val="0"/>
          <w:sz w:val="32"/>
          <w:szCs w:val="32"/>
        </w:rPr>
        <w:t>负责本单位、本系统的申报组织和受理</w:t>
      </w:r>
      <w:r>
        <w:rPr>
          <w:rFonts w:hint="eastAsia" w:ascii="方正仿宋_GBK" w:hAnsi="方正仿宋_GBK" w:eastAsia="方正仿宋_GBK" w:cs="方正仿宋_GBK"/>
          <w:kern w:val="0"/>
          <w:sz w:val="32"/>
          <w:szCs w:val="32"/>
          <w:lang w:eastAsia="zh-CN"/>
        </w:rPr>
        <w:t>，</w:t>
      </w:r>
      <w:r>
        <w:rPr>
          <w:rFonts w:hint="eastAsia" w:ascii="方正仿宋_GBK" w:hAnsi="方正仿宋_GBK" w:eastAsia="方正仿宋_GBK" w:cs="方正仿宋_GBK"/>
          <w:kern w:val="0"/>
          <w:sz w:val="32"/>
          <w:szCs w:val="32"/>
        </w:rPr>
        <w:t>严格按照通知要求加强对项目申报工作的组织、指导和审查，认真对《申请书》所有栏目填写的内容，特别是对申请者的申报资格、前期研究成果的真实性、选题和论证的科学性与可行性、课题组的研究实力和必备条件进行严格审核，签署明确意见并加盖公章，于截止日期前将申报材料报市社联。申请人因故对项目题目或研究内容作重要调整、变更或中止研究，变更项目负责人或增减课题组成员，改变最终成果形式，变更项目管理单位，延期完成课题的，须由项目负责人事先提交书面报告，报市社联批准。</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b/>
          <w:bCs/>
          <w:kern w:val="0"/>
          <w:sz w:val="32"/>
          <w:szCs w:val="32"/>
          <w:lang w:eastAsia="zh-CN"/>
        </w:rPr>
        <w:t>七</w:t>
      </w:r>
      <w:r>
        <w:rPr>
          <w:rFonts w:hint="eastAsia" w:ascii="方正仿宋_GBK" w:hAnsi="方正仿宋_GBK" w:eastAsia="方正仿宋_GBK" w:cs="方正仿宋_GBK"/>
          <w:b/>
          <w:bCs/>
          <w:kern w:val="0"/>
          <w:sz w:val="32"/>
          <w:szCs w:val="32"/>
        </w:rPr>
        <w:t>、</w:t>
      </w:r>
      <w:r>
        <w:rPr>
          <w:rFonts w:hint="eastAsia" w:ascii="方正仿宋_GBK" w:hAnsi="方正仿宋_GBK" w:eastAsia="方正仿宋_GBK" w:cs="方正仿宋_GBK"/>
          <w:b/>
          <w:bCs/>
          <w:kern w:val="0"/>
          <w:sz w:val="32"/>
          <w:szCs w:val="32"/>
          <w:lang w:eastAsia="zh-CN"/>
        </w:rPr>
        <w:t>申报材料填写与报送：</w:t>
      </w:r>
      <w:r>
        <w:rPr>
          <w:rFonts w:hint="eastAsia" w:ascii="方正仿宋_GBK" w:hAnsi="方正仿宋_GBK" w:eastAsia="方正仿宋_GBK" w:cs="方正仿宋_GBK"/>
          <w:kern w:val="0"/>
          <w:sz w:val="32"/>
          <w:szCs w:val="32"/>
        </w:rPr>
        <w:t>所有申请材料必须符合规范要求</w:t>
      </w:r>
      <w:r>
        <w:rPr>
          <w:rFonts w:hint="eastAsia" w:ascii="方正仿宋_GBK" w:hAnsi="方正仿宋_GBK" w:eastAsia="方正仿宋_GBK" w:cs="方正仿宋_GBK"/>
          <w:kern w:val="0"/>
          <w:sz w:val="32"/>
          <w:szCs w:val="32"/>
          <w:lang w:eastAsia="zh-CN"/>
        </w:rPr>
        <w:t>，</w:t>
      </w:r>
      <w:r>
        <w:rPr>
          <w:rFonts w:hint="eastAsia" w:ascii="方正仿宋_GBK" w:hAnsi="方正仿宋_GBK" w:eastAsia="方正仿宋_GBK" w:cs="方正仿宋_GBK"/>
          <w:kern w:val="0"/>
          <w:sz w:val="32"/>
          <w:szCs w:val="32"/>
        </w:rPr>
        <w:t>报送的材料包括：1</w:t>
      </w:r>
      <w:r>
        <w:rPr>
          <w:rFonts w:hint="eastAsia" w:ascii="方正仿宋_GBK" w:hAnsi="方正仿宋_GBK" w:eastAsia="方正仿宋_GBK" w:cs="方正仿宋_GBK"/>
          <w:kern w:val="0"/>
          <w:sz w:val="32"/>
          <w:szCs w:val="32"/>
          <w:lang w:val="en-US" w:eastAsia="zh-CN"/>
        </w:rPr>
        <w:t>.</w:t>
      </w:r>
      <w:r>
        <w:rPr>
          <w:rFonts w:hint="eastAsia" w:ascii="方正仿宋_GBK" w:hAnsi="方正仿宋_GBK" w:eastAsia="方正仿宋_GBK" w:cs="方正仿宋_GBK"/>
          <w:kern w:val="0"/>
          <w:sz w:val="32"/>
          <w:szCs w:val="32"/>
        </w:rPr>
        <w:t>纸质材料：项目申请书一式6份，论证活页一式6份。</w:t>
      </w:r>
      <w:r>
        <w:rPr>
          <w:rFonts w:hint="eastAsia" w:ascii="方正仿宋_GBK" w:hAnsi="方正仿宋_GBK" w:eastAsia="方正仿宋_GBK" w:cs="方正仿宋_GBK"/>
          <w:b/>
          <w:bCs/>
          <w:kern w:val="0"/>
          <w:sz w:val="32"/>
          <w:szCs w:val="32"/>
        </w:rPr>
        <w:t>所有材料必须用计算机填写，A</w:t>
      </w:r>
      <w:r>
        <w:rPr>
          <w:rFonts w:hint="eastAsia" w:ascii="方正仿宋_GBK" w:hAnsi="方正仿宋_GBK" w:eastAsia="方正仿宋_GBK" w:cs="方正仿宋_GBK"/>
          <w:b/>
          <w:bCs/>
          <w:kern w:val="0"/>
          <w:sz w:val="32"/>
          <w:szCs w:val="32"/>
          <w:lang w:val="en-US" w:eastAsia="zh-CN"/>
        </w:rPr>
        <w:t>3</w:t>
      </w:r>
      <w:r>
        <w:rPr>
          <w:rFonts w:hint="eastAsia" w:ascii="方正仿宋_GBK" w:hAnsi="方正仿宋_GBK" w:eastAsia="方正仿宋_GBK" w:cs="方正仿宋_GBK"/>
          <w:b/>
          <w:bCs/>
          <w:kern w:val="0"/>
          <w:sz w:val="32"/>
          <w:szCs w:val="32"/>
        </w:rPr>
        <w:t>纸双面印制，中缝装订。</w:t>
      </w:r>
      <w:r>
        <w:rPr>
          <w:rFonts w:hint="eastAsia" w:ascii="方正仿宋_GBK" w:hAnsi="方正仿宋_GBK" w:eastAsia="方正仿宋_GBK" w:cs="方正仿宋_GBK"/>
          <w:kern w:val="0"/>
          <w:sz w:val="32"/>
          <w:szCs w:val="32"/>
        </w:rPr>
        <w:t>2</w:t>
      </w:r>
      <w:r>
        <w:rPr>
          <w:rFonts w:hint="eastAsia" w:ascii="方正仿宋_GBK" w:hAnsi="方正仿宋_GBK" w:eastAsia="方正仿宋_GBK" w:cs="方正仿宋_GBK"/>
          <w:kern w:val="0"/>
          <w:sz w:val="32"/>
          <w:szCs w:val="32"/>
          <w:lang w:val="en-US" w:eastAsia="zh-CN"/>
        </w:rPr>
        <w:t>.</w:t>
      </w:r>
      <w:r>
        <w:rPr>
          <w:rFonts w:hint="eastAsia" w:ascii="方正仿宋_GBK" w:hAnsi="方正仿宋_GBK" w:eastAsia="方正仿宋_GBK" w:cs="方正仿宋_GBK"/>
          <w:kern w:val="0"/>
          <w:sz w:val="32"/>
          <w:szCs w:val="32"/>
        </w:rPr>
        <w:t>电子版文档：包括项目申请书、论证活页。项目申报所需的各种材料（申报通知、课题指南、申请书、论证活页等）请</w:t>
      </w:r>
      <w:r>
        <w:rPr>
          <w:rFonts w:hint="eastAsia" w:ascii="方正仿宋_GBK" w:hAnsi="方正仿宋_GBK" w:eastAsia="方正仿宋_GBK" w:cs="方正仿宋_GBK"/>
          <w:kern w:val="0"/>
          <w:sz w:val="32"/>
          <w:szCs w:val="32"/>
          <w:lang w:val="en-US" w:eastAsia="zh-CN"/>
        </w:rPr>
        <w:t>关注“南昌社科”微信公众号并在相关推文扫码</w:t>
      </w:r>
      <w:r>
        <w:rPr>
          <w:rFonts w:hint="eastAsia" w:ascii="方正仿宋_GBK" w:hAnsi="方正仿宋_GBK" w:eastAsia="方正仿宋_GBK" w:cs="方正仿宋_GBK"/>
          <w:kern w:val="0"/>
          <w:sz w:val="32"/>
          <w:szCs w:val="32"/>
        </w:rPr>
        <w:t>下载。申报材料</w:t>
      </w:r>
      <w:r>
        <w:rPr>
          <w:rFonts w:hint="eastAsia" w:ascii="方正仿宋_GBK" w:hAnsi="方正仿宋_GBK" w:eastAsia="方正仿宋_GBK" w:cs="方正仿宋_GBK"/>
          <w:kern w:val="0"/>
          <w:sz w:val="32"/>
          <w:szCs w:val="32"/>
          <w:lang w:val="en-US" w:eastAsia="zh-CN"/>
        </w:rPr>
        <w:t>原则上</w:t>
      </w:r>
      <w:r>
        <w:rPr>
          <w:rFonts w:hint="eastAsia" w:ascii="方正仿宋_GBK" w:hAnsi="方正仿宋_GBK" w:eastAsia="方正仿宋_GBK" w:cs="方正仿宋_GBK"/>
          <w:b w:val="0"/>
          <w:bCs w:val="0"/>
          <w:kern w:val="0"/>
          <w:sz w:val="32"/>
          <w:szCs w:val="32"/>
          <w:lang w:val="en-US" w:eastAsia="zh-CN"/>
        </w:rPr>
        <w:t>不建议</w:t>
      </w:r>
      <w:r>
        <w:rPr>
          <w:rFonts w:hint="eastAsia" w:ascii="方正仿宋_GBK" w:hAnsi="方正仿宋_GBK" w:eastAsia="方正仿宋_GBK" w:cs="方正仿宋_GBK"/>
          <w:b w:val="0"/>
          <w:bCs w:val="0"/>
          <w:kern w:val="0"/>
          <w:sz w:val="32"/>
          <w:szCs w:val="32"/>
        </w:rPr>
        <w:t>采用邮寄方式</w:t>
      </w:r>
      <w:r>
        <w:rPr>
          <w:rFonts w:hint="eastAsia" w:ascii="方正仿宋_GBK" w:hAnsi="方正仿宋_GBK" w:eastAsia="方正仿宋_GBK" w:cs="方正仿宋_GBK"/>
          <w:kern w:val="0"/>
          <w:sz w:val="32"/>
          <w:szCs w:val="32"/>
        </w:rPr>
        <w:t>报送，如因邮寄报送方式导致申报材料遗失，申报单位自担责任。申报时间为即日起至202</w:t>
      </w:r>
      <w:r>
        <w:rPr>
          <w:rFonts w:hint="eastAsia" w:ascii="方正仿宋_GBK" w:hAnsi="方正仿宋_GBK" w:eastAsia="方正仿宋_GBK" w:cs="方正仿宋_GBK"/>
          <w:kern w:val="0"/>
          <w:sz w:val="32"/>
          <w:szCs w:val="32"/>
          <w:lang w:val="en-US" w:eastAsia="zh-CN"/>
        </w:rPr>
        <w:t>4</w:t>
      </w:r>
      <w:r>
        <w:rPr>
          <w:rFonts w:hint="eastAsia" w:ascii="方正仿宋_GBK" w:hAnsi="方正仿宋_GBK" w:eastAsia="方正仿宋_GBK" w:cs="方正仿宋_GBK"/>
          <w:kern w:val="0"/>
          <w:sz w:val="32"/>
          <w:szCs w:val="32"/>
        </w:rPr>
        <w:t>年</w:t>
      </w:r>
      <w:r>
        <w:rPr>
          <w:rFonts w:hint="eastAsia" w:ascii="方正仿宋_GBK" w:hAnsi="方正仿宋_GBK" w:eastAsia="方正仿宋_GBK" w:cs="方正仿宋_GBK"/>
          <w:kern w:val="0"/>
          <w:sz w:val="32"/>
          <w:szCs w:val="32"/>
          <w:lang w:val="en-US" w:eastAsia="zh-CN"/>
        </w:rPr>
        <w:t>9</w:t>
      </w:r>
      <w:r>
        <w:rPr>
          <w:rFonts w:hint="eastAsia" w:ascii="方正仿宋_GBK" w:hAnsi="方正仿宋_GBK" w:eastAsia="方正仿宋_GBK" w:cs="方正仿宋_GBK"/>
          <w:kern w:val="0"/>
          <w:sz w:val="32"/>
          <w:szCs w:val="32"/>
        </w:rPr>
        <w:t>月</w:t>
      </w:r>
      <w:r>
        <w:rPr>
          <w:rFonts w:hint="eastAsia" w:ascii="方正仿宋_GBK" w:hAnsi="方正仿宋_GBK" w:eastAsia="方正仿宋_GBK" w:cs="方正仿宋_GBK"/>
          <w:kern w:val="0"/>
          <w:sz w:val="32"/>
          <w:szCs w:val="32"/>
          <w:lang w:val="en-US" w:eastAsia="zh-CN"/>
        </w:rPr>
        <w:t>2</w:t>
      </w:r>
      <w:r>
        <w:rPr>
          <w:rFonts w:hint="eastAsia" w:ascii="方正仿宋_GBK" w:hAnsi="方正仿宋_GBK" w:eastAsia="方正仿宋_GBK" w:cs="方正仿宋_GBK"/>
          <w:kern w:val="0"/>
          <w:sz w:val="32"/>
          <w:szCs w:val="32"/>
        </w:rPr>
        <w:t>日止，逾期不予受理。</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方正仿宋_GBK" w:hAnsi="方正仿宋_GBK" w:eastAsia="方正仿宋_GBK" w:cs="方正仿宋_GBK"/>
          <w:kern w:val="0"/>
          <w:sz w:val="32"/>
          <w:szCs w:val="32"/>
          <w:lang w:val="en-US" w:eastAsia="zh-CN"/>
        </w:rPr>
      </w:pPr>
      <w:r>
        <w:rPr>
          <w:rFonts w:hint="eastAsia" w:ascii="方正仿宋_GBK" w:hAnsi="方正仿宋_GBK" w:eastAsia="方正仿宋_GBK" w:cs="方正仿宋_GBK"/>
          <w:kern w:val="0"/>
          <w:sz w:val="32"/>
          <w:szCs w:val="32"/>
        </w:rPr>
        <w:t>联系人：罗思越</w:t>
      </w:r>
      <w:r>
        <w:rPr>
          <w:rFonts w:hint="eastAsia" w:ascii="方正仿宋_GBK" w:hAnsi="方正仿宋_GBK" w:eastAsia="方正仿宋_GBK" w:cs="方正仿宋_GBK"/>
          <w:kern w:val="0"/>
          <w:sz w:val="32"/>
          <w:szCs w:val="32"/>
          <w:lang w:val="en-US" w:eastAsia="zh-CN"/>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联系电话：</w:t>
      </w:r>
      <w:r>
        <w:rPr>
          <w:rFonts w:hint="eastAsia" w:ascii="方正仿宋_GBK" w:hAnsi="方正仿宋_GBK" w:eastAsia="方正仿宋_GBK" w:cs="方正仿宋_GBK"/>
          <w:kern w:val="0"/>
          <w:sz w:val="32"/>
          <w:szCs w:val="32"/>
          <w:lang w:val="en-US" w:eastAsia="zh-CN"/>
        </w:rPr>
        <w:t xml:space="preserve">83885779  </w:t>
      </w:r>
      <w:r>
        <w:rPr>
          <w:rFonts w:hint="eastAsia" w:ascii="方正仿宋_GBK" w:hAnsi="方正仿宋_GBK" w:eastAsia="方正仿宋_GBK" w:cs="方正仿宋_GBK"/>
          <w:kern w:val="0"/>
          <w:sz w:val="32"/>
          <w:szCs w:val="32"/>
        </w:rPr>
        <w:t>18779199521</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0" w:leftChars="0" w:firstLine="640" w:firstLineChars="200"/>
        <w:jc w:val="left"/>
        <w:textAlignment w:val="auto"/>
        <w:rPr>
          <w:rFonts w:hint="default" w:ascii="方正仿宋_GBK" w:hAnsi="方正仿宋_GBK" w:eastAsia="方正仿宋_GBK" w:cs="方正仿宋_GBK"/>
          <w:kern w:val="0"/>
          <w:sz w:val="32"/>
          <w:szCs w:val="32"/>
          <w:lang w:val="en-US" w:eastAsia="zh-CN"/>
        </w:rPr>
      </w:pPr>
      <w:r>
        <w:rPr>
          <w:rFonts w:hint="eastAsia" w:ascii="方正仿宋_GBK" w:hAnsi="方正仿宋_GBK" w:eastAsia="方正仿宋_GBK" w:cs="方正仿宋_GBK"/>
          <w:kern w:val="0"/>
          <w:sz w:val="32"/>
          <w:szCs w:val="32"/>
          <w:lang w:eastAsia="zh-CN"/>
        </w:rPr>
        <w:t>邮箱：</w:t>
      </w:r>
      <w:r>
        <w:rPr>
          <w:rFonts w:hint="eastAsia" w:ascii="方正仿宋_GBK" w:hAnsi="方正仿宋_GBK" w:eastAsia="方正仿宋_GBK" w:cs="方正仿宋_GBK"/>
          <w:kern w:val="0"/>
          <w:sz w:val="32"/>
          <w:szCs w:val="32"/>
          <w:lang w:val="en-US" w:eastAsia="zh-CN"/>
        </w:rPr>
        <w:t>ncskylsy@163.com</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方正仿宋_GBK" w:hAnsi="方正仿宋_GBK" w:eastAsia="方正仿宋_GBK" w:cs="方正仿宋_GBK"/>
          <w:kern w:val="0"/>
          <w:sz w:val="32"/>
          <w:szCs w:val="32"/>
          <w:lang w:val="en-US" w:eastAsia="zh-CN"/>
        </w:rPr>
      </w:pPr>
      <w:r>
        <w:rPr>
          <w:rFonts w:hint="eastAsia" w:ascii="方正仿宋_GBK" w:hAnsi="方正仿宋_GBK" w:eastAsia="方正仿宋_GBK" w:cs="方正仿宋_GBK"/>
          <w:kern w:val="0"/>
          <w:sz w:val="32"/>
          <w:szCs w:val="32"/>
          <w:lang w:val="en-US" w:eastAsia="zh-CN"/>
        </w:rPr>
        <w:t>联系地址：南昌市红谷滩区会展路199号红谷大厦A座1617室。</w:t>
      </w:r>
    </w:p>
    <w:p>
      <w:pPr>
        <w:keepNext w:val="0"/>
        <w:keepLines w:val="0"/>
        <w:pageBreakBefore w:val="0"/>
        <w:widowControl/>
        <w:shd w:val="clear" w:color="auto" w:fill="FFFFFF"/>
        <w:kinsoku/>
        <w:wordWrap/>
        <w:overflowPunct/>
        <w:topLinePunct w:val="0"/>
        <w:autoSpaceDE/>
        <w:autoSpaceDN/>
        <w:bidi w:val="0"/>
        <w:adjustRightInd/>
        <w:snapToGrid/>
        <w:spacing w:line="240" w:lineRule="auto"/>
        <w:jc w:val="left"/>
        <w:textAlignment w:val="auto"/>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附：</w:t>
      </w:r>
      <w:r>
        <w:rPr>
          <w:rFonts w:hint="eastAsia" w:ascii="方正仿宋_GBK" w:hAnsi="方正仿宋_GBK" w:eastAsia="方正仿宋_GBK" w:cs="方正仿宋_GBK"/>
          <w:kern w:val="0"/>
          <w:sz w:val="32"/>
          <w:szCs w:val="32"/>
          <w:lang w:val="en-US" w:eastAsia="zh-CN"/>
        </w:rPr>
        <w:t>1.</w:t>
      </w:r>
      <w:r>
        <w:rPr>
          <w:rFonts w:hint="eastAsia" w:ascii="方正仿宋_GBK" w:hAnsi="方正仿宋_GBK" w:eastAsia="方正仿宋_GBK" w:cs="方正仿宋_GBK"/>
          <w:kern w:val="0"/>
          <w:sz w:val="32"/>
          <w:szCs w:val="32"/>
        </w:rPr>
        <w:t>《202</w:t>
      </w:r>
      <w:r>
        <w:rPr>
          <w:rFonts w:hint="eastAsia" w:ascii="方正仿宋_GBK" w:hAnsi="方正仿宋_GBK" w:eastAsia="方正仿宋_GBK" w:cs="方正仿宋_GBK"/>
          <w:kern w:val="0"/>
          <w:sz w:val="32"/>
          <w:szCs w:val="32"/>
          <w:lang w:val="en-US" w:eastAsia="zh-CN"/>
        </w:rPr>
        <w:t>4</w:t>
      </w:r>
      <w:r>
        <w:rPr>
          <w:rFonts w:hint="eastAsia" w:ascii="方正仿宋_GBK" w:hAnsi="方正仿宋_GBK" w:eastAsia="方正仿宋_GBK" w:cs="方正仿宋_GBK"/>
          <w:kern w:val="0"/>
          <w:sz w:val="32"/>
          <w:szCs w:val="32"/>
        </w:rPr>
        <w:t>年</w:t>
      </w:r>
      <w:r>
        <w:rPr>
          <w:rFonts w:hint="eastAsia" w:ascii="方正仿宋_GBK" w:hAnsi="方正仿宋_GBK" w:eastAsia="方正仿宋_GBK" w:cs="方正仿宋_GBK"/>
          <w:kern w:val="0"/>
          <w:sz w:val="32"/>
          <w:szCs w:val="32"/>
          <w:lang w:eastAsia="zh-CN"/>
        </w:rPr>
        <w:t>度</w:t>
      </w:r>
      <w:r>
        <w:rPr>
          <w:rFonts w:hint="eastAsia" w:ascii="方正仿宋_GBK" w:hAnsi="方正仿宋_GBK" w:eastAsia="方正仿宋_GBK" w:cs="方正仿宋_GBK"/>
          <w:kern w:val="0"/>
          <w:sz w:val="32"/>
          <w:szCs w:val="32"/>
        </w:rPr>
        <w:t>南昌市社会科学规划项目课题指南》</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lang w:val="en-US" w:eastAsia="zh-CN"/>
        </w:rPr>
        <w:t>2.</w:t>
      </w:r>
      <w:r>
        <w:rPr>
          <w:rFonts w:hint="eastAsia" w:ascii="方正仿宋_GBK" w:hAnsi="方正仿宋_GBK" w:eastAsia="方正仿宋_GBK" w:cs="方正仿宋_GBK"/>
          <w:kern w:val="0"/>
          <w:sz w:val="32"/>
          <w:szCs w:val="32"/>
        </w:rPr>
        <w:t xml:space="preserve">《申请书》 </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lang w:val="en-US" w:eastAsia="zh-CN"/>
        </w:rPr>
        <w:t>3.</w:t>
      </w:r>
      <w:r>
        <w:rPr>
          <w:rFonts w:hint="eastAsia" w:ascii="方正仿宋_GBK" w:hAnsi="方正仿宋_GBK" w:eastAsia="方正仿宋_GBK" w:cs="方正仿宋_GBK"/>
          <w:kern w:val="0"/>
          <w:sz w:val="32"/>
          <w:szCs w:val="32"/>
        </w:rPr>
        <w:t>《活页》</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lang w:val="en-US" w:eastAsia="zh-CN"/>
        </w:rPr>
        <w:t>4.</w:t>
      </w:r>
      <w:r>
        <w:rPr>
          <w:rFonts w:hint="eastAsia" w:ascii="方正仿宋_GBK" w:hAnsi="方正仿宋_GBK" w:eastAsia="方正仿宋_GBK" w:cs="方正仿宋_GBK"/>
          <w:kern w:val="0"/>
          <w:sz w:val="32"/>
          <w:szCs w:val="32"/>
        </w:rPr>
        <w:t>《汇总登记表》</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eastAsia" w:ascii="方正仿宋_GBK" w:hAnsi="方正仿宋_GBK" w:eastAsia="方正仿宋_GBK" w:cs="方正仿宋_GBK"/>
          <w:kern w:val="0"/>
          <w:sz w:val="32"/>
          <w:szCs w:val="32"/>
          <w:lang w:eastAsia="zh-CN"/>
        </w:rPr>
      </w:pPr>
      <w:r>
        <w:rPr>
          <w:rFonts w:hint="eastAsia" w:ascii="方正仿宋_GBK" w:hAnsi="方正仿宋_GBK" w:eastAsia="方正仿宋_GBK" w:cs="方正仿宋_GBK"/>
          <w:kern w:val="0"/>
          <w:sz w:val="32"/>
          <w:szCs w:val="32"/>
          <w:lang w:val="en-US" w:eastAsia="zh-CN"/>
        </w:rPr>
        <w:t>5.</w:t>
      </w:r>
      <w:r>
        <w:rPr>
          <w:rFonts w:hint="eastAsia" w:ascii="方正仿宋_GBK" w:hAnsi="方正仿宋_GBK" w:eastAsia="方正仿宋_GBK" w:cs="方正仿宋_GBK"/>
          <w:kern w:val="0"/>
          <w:sz w:val="32"/>
          <w:szCs w:val="32"/>
          <w:lang w:eastAsia="zh-CN"/>
        </w:rPr>
        <w:t>《</w:t>
      </w:r>
      <w:r>
        <w:rPr>
          <w:rFonts w:hint="eastAsia" w:ascii="方正仿宋_GBK" w:hAnsi="方正仿宋_GBK" w:eastAsia="方正仿宋_GBK" w:cs="方正仿宋_GBK"/>
          <w:kern w:val="0"/>
          <w:sz w:val="32"/>
          <w:szCs w:val="32"/>
          <w:lang w:val="en-US" w:eastAsia="zh-CN"/>
        </w:rPr>
        <w:t>代码表</w:t>
      </w:r>
      <w:r>
        <w:rPr>
          <w:rFonts w:hint="eastAsia" w:ascii="方正仿宋_GBK" w:hAnsi="方正仿宋_GBK" w:eastAsia="方正仿宋_GBK" w:cs="方正仿宋_GBK"/>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eastAsia" w:ascii="方正仿宋_GBK" w:hAnsi="方正仿宋_GBK" w:eastAsia="方正仿宋_GBK" w:cs="方正仿宋_GBK"/>
          <w:kern w:val="0"/>
          <w:sz w:val="32"/>
          <w:szCs w:val="32"/>
          <w:lang w:eastAsia="zh-CN"/>
        </w:rPr>
      </w:pP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eastAsia" w:ascii="方正仿宋_GBK" w:hAnsi="方正仿宋_GBK" w:eastAsia="方正仿宋_GBK" w:cs="方正仿宋_GBK"/>
          <w:kern w:val="0"/>
          <w:sz w:val="32"/>
          <w:szCs w:val="32"/>
          <w:lang w:eastAsia="zh-CN"/>
        </w:rPr>
      </w:pP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640" w:firstLineChars="200"/>
        <w:jc w:val="center"/>
        <w:textAlignment w:val="auto"/>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                         南昌市社会科学界联合会</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640" w:firstLineChars="200"/>
        <w:jc w:val="center"/>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kern w:val="0"/>
          <w:sz w:val="32"/>
          <w:szCs w:val="32"/>
        </w:rPr>
        <w:t xml:space="preserve">                            202</w:t>
      </w:r>
      <w:r>
        <w:rPr>
          <w:rFonts w:hint="eastAsia" w:ascii="方正仿宋_GBK" w:hAnsi="方正仿宋_GBK" w:eastAsia="方正仿宋_GBK" w:cs="方正仿宋_GBK"/>
          <w:kern w:val="0"/>
          <w:sz w:val="32"/>
          <w:szCs w:val="32"/>
          <w:lang w:val="en-US" w:eastAsia="zh-CN"/>
        </w:rPr>
        <w:t>4</w:t>
      </w:r>
      <w:r>
        <w:rPr>
          <w:rFonts w:hint="eastAsia" w:ascii="方正仿宋_GBK" w:hAnsi="方正仿宋_GBK" w:eastAsia="方正仿宋_GBK" w:cs="方正仿宋_GBK"/>
          <w:kern w:val="0"/>
          <w:sz w:val="32"/>
          <w:szCs w:val="32"/>
        </w:rPr>
        <w:t>年</w:t>
      </w:r>
      <w:r>
        <w:rPr>
          <w:rFonts w:hint="eastAsia" w:ascii="方正仿宋_GBK" w:hAnsi="方正仿宋_GBK" w:eastAsia="方正仿宋_GBK" w:cs="方正仿宋_GBK"/>
          <w:kern w:val="0"/>
          <w:sz w:val="32"/>
          <w:szCs w:val="32"/>
          <w:lang w:val="en-US" w:eastAsia="zh-CN"/>
        </w:rPr>
        <w:t>8</w:t>
      </w:r>
      <w:r>
        <w:rPr>
          <w:rFonts w:hint="eastAsia" w:ascii="方正仿宋_GBK" w:hAnsi="方正仿宋_GBK" w:eastAsia="方正仿宋_GBK" w:cs="方正仿宋_GBK"/>
          <w:kern w:val="0"/>
          <w:sz w:val="32"/>
          <w:szCs w:val="32"/>
        </w:rPr>
        <w:t>月</w:t>
      </w:r>
      <w:r>
        <w:rPr>
          <w:rFonts w:hint="eastAsia" w:ascii="方正仿宋_GBK" w:hAnsi="方正仿宋_GBK" w:eastAsia="方正仿宋_GBK" w:cs="方正仿宋_GBK"/>
          <w:kern w:val="0"/>
          <w:sz w:val="32"/>
          <w:szCs w:val="32"/>
          <w:lang w:val="en-US" w:eastAsia="zh-CN"/>
        </w:rPr>
        <w:t>2</w:t>
      </w:r>
      <w:r>
        <w:rPr>
          <w:rFonts w:hint="eastAsia" w:ascii="方正仿宋_GBK" w:hAnsi="方正仿宋_GBK" w:eastAsia="方正仿宋_GBK" w:cs="方正仿宋_GBK"/>
          <w:kern w:val="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Arial Unicode MS"/>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altName w:val="Arial Unicode MS"/>
    <w:panose1 w:val="02000000000000000000"/>
    <w:charset w:val="86"/>
    <w:family w:val="auto"/>
    <w:pitch w:val="default"/>
    <w:sig w:usb0="00000000" w:usb1="00000000" w:usb2="00000000" w:usb3="00000000" w:csb0="00040000" w:csb1="00000000"/>
  </w:font>
  <w:font w:name="方正仿宋_GBK">
    <w:altName w:val="Arial Unicode MS"/>
    <w:panose1 w:val="02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jMzOGYxMjRkZGYzZDAxOGIzMGI2ZDE0Y2Y4NmQ3MzgifQ=="/>
  </w:docVars>
  <w:rsids>
    <w:rsidRoot w:val="00000000"/>
    <w:rsid w:val="0FFF53B9"/>
    <w:rsid w:val="27DF138B"/>
    <w:rsid w:val="31696A4E"/>
    <w:rsid w:val="321F2732"/>
    <w:rsid w:val="35C37D85"/>
    <w:rsid w:val="3E9F201E"/>
    <w:rsid w:val="3F5F3C91"/>
    <w:rsid w:val="3FFB48C7"/>
    <w:rsid w:val="41E01781"/>
    <w:rsid w:val="446E1DC6"/>
    <w:rsid w:val="4B7FA62E"/>
    <w:rsid w:val="57F62859"/>
    <w:rsid w:val="586FEBAE"/>
    <w:rsid w:val="5DD3BE16"/>
    <w:rsid w:val="5EFFC4B8"/>
    <w:rsid w:val="5F97A84F"/>
    <w:rsid w:val="5FF7A417"/>
    <w:rsid w:val="61E570E6"/>
    <w:rsid w:val="6DFEDA98"/>
    <w:rsid w:val="75DECD90"/>
    <w:rsid w:val="75F6D1BE"/>
    <w:rsid w:val="77FFE6E2"/>
    <w:rsid w:val="799EC8B4"/>
    <w:rsid w:val="7B7CB2C9"/>
    <w:rsid w:val="7B7D4075"/>
    <w:rsid w:val="7BBF36CD"/>
    <w:rsid w:val="7BFE8486"/>
    <w:rsid w:val="7D9B7E4D"/>
    <w:rsid w:val="7DB250DA"/>
    <w:rsid w:val="7F45E87C"/>
    <w:rsid w:val="7F731C66"/>
    <w:rsid w:val="7F92FA0F"/>
    <w:rsid w:val="7FB3806C"/>
    <w:rsid w:val="7FBBC3F6"/>
    <w:rsid w:val="7FEB3781"/>
    <w:rsid w:val="7FF726B1"/>
    <w:rsid w:val="A9FFA24A"/>
    <w:rsid w:val="B57E8980"/>
    <w:rsid w:val="B77F5B05"/>
    <w:rsid w:val="B7A12357"/>
    <w:rsid w:val="BFFF3084"/>
    <w:rsid w:val="CBF6F5A2"/>
    <w:rsid w:val="CF67B920"/>
    <w:rsid w:val="D28E5D70"/>
    <w:rsid w:val="D76B8E24"/>
    <w:rsid w:val="DAC65244"/>
    <w:rsid w:val="DFBB4A71"/>
    <w:rsid w:val="DFFE5D1A"/>
    <w:rsid w:val="DFFFBC7A"/>
    <w:rsid w:val="E1FD6698"/>
    <w:rsid w:val="E6FEEA86"/>
    <w:rsid w:val="E71B60A4"/>
    <w:rsid w:val="EC7F81BB"/>
    <w:rsid w:val="F4CF3D9D"/>
    <w:rsid w:val="F5FBE5F3"/>
    <w:rsid w:val="F6CDD4B6"/>
    <w:rsid w:val="F77DAD01"/>
    <w:rsid w:val="F987510E"/>
    <w:rsid w:val="FBEDAFC9"/>
    <w:rsid w:val="FDFF0DEC"/>
    <w:rsid w:val="FE2F079D"/>
    <w:rsid w:val="FE8FDAB2"/>
    <w:rsid w:val="FEDB79F9"/>
    <w:rsid w:val="FF7F6B48"/>
    <w:rsid w:val="FF94EDD4"/>
    <w:rsid w:val="FFDD1D92"/>
    <w:rsid w:val="FFE54012"/>
    <w:rsid w:val="FFFB61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6">
    <w:name w:val="Default Paragraph Font"/>
    <w:qFormat/>
    <w:uiPriority w:val="1"/>
  </w:style>
  <w:style w:type="table" w:default="1" w:styleId="5">
    <w:name w:val="Normal Table"/>
    <w:qFormat/>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7">
    <w:name w:val="FollowedHyperlink"/>
    <w:basedOn w:val="6"/>
    <w:qFormat/>
    <w:uiPriority w:val="0"/>
    <w:rPr>
      <w:color w:val="954F72"/>
      <w:u w:val="single"/>
    </w:rPr>
  </w:style>
  <w:style w:type="character" w:styleId="8">
    <w:name w:val="Hyperlink"/>
    <w:basedOn w:val="6"/>
    <w:qFormat/>
    <w:uiPriority w:val="0"/>
    <w:rPr>
      <w:color w:val="0563C1"/>
      <w:u w:val="single"/>
    </w:rPr>
  </w:style>
  <w:style w:type="character" w:customStyle="1" w:styleId="9">
    <w:name w:val="页眉 Char"/>
    <w:basedOn w:val="6"/>
    <w:link w:val="3"/>
    <w:qFormat/>
    <w:uiPriority w:val="0"/>
    <w:rPr>
      <w:rFonts w:ascii="Calibri" w:hAnsi="Calibri" w:eastAsia="宋体" w:cs="宋体"/>
      <w:kern w:val="2"/>
      <w:sz w:val="18"/>
      <w:szCs w:val="18"/>
    </w:rPr>
  </w:style>
  <w:style w:type="character" w:customStyle="1" w:styleId="10">
    <w:name w:val="页脚 Char"/>
    <w:basedOn w:val="6"/>
    <w:link w:val="2"/>
    <w:qFormat/>
    <w:uiPriority w:val="0"/>
    <w:rPr>
      <w:rFonts w:ascii="Calibri" w:hAnsi="Calibri" w:eastAsia="宋体" w:cs="宋体"/>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Pages>
  <Words>2065</Words>
  <Characters>2161</Characters>
  <Paragraphs>34</Paragraphs>
  <TotalTime>89</TotalTime>
  <ScaleCrop>false</ScaleCrop>
  <LinksUpToDate>false</LinksUpToDate>
  <CharactersWithSpaces>2219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2017-09-10T01:13:00Z</dcterms:created>
  <dc:creator>Administrator</dc:creator>
  <cp:lastModifiedBy>Richy</cp:lastModifiedBy>
  <cp:lastPrinted>2024-07-29T23:33:00Z</cp:lastPrinted>
  <dcterms:modified xsi:type="dcterms:W3CDTF">2024-08-16T03:09:42Z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3A385FF9007242E090B2FF50E2BFE565</vt:lpwstr>
  </property>
</Properties>
</file>