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0" w:rsidRPr="00531493" w:rsidRDefault="006C3A24" w:rsidP="00584FD0">
      <w:pPr>
        <w:widowControl/>
        <w:spacing w:line="360" w:lineRule="auto"/>
        <w:ind w:left="720" w:hanging="360"/>
        <w:jc w:val="center"/>
        <w:rPr>
          <w:rFonts w:ascii="仿宋_GB2312" w:eastAsia="仿宋_GB2312" w:hAnsi="Times New Roman" w:cs="Times New Roman"/>
          <w:b/>
          <w:color w:val="000000" w:themeColor="text1"/>
          <w:kern w:val="0"/>
          <w:sz w:val="28"/>
          <w:szCs w:val="28"/>
        </w:rPr>
      </w:pPr>
      <w:r>
        <w:rPr>
          <w:rFonts w:ascii="仿宋_GB2312" w:eastAsia="仿宋_GB2312" w:hAnsi="Times New Roman" w:cs="Times New Roman" w:hint="eastAsia"/>
          <w:b/>
          <w:color w:val="000000" w:themeColor="text1"/>
          <w:kern w:val="0"/>
          <w:sz w:val="28"/>
          <w:szCs w:val="28"/>
        </w:rPr>
        <w:t>附件：</w:t>
      </w:r>
      <w:bookmarkStart w:id="0" w:name="_GoBack"/>
      <w:bookmarkEnd w:id="0"/>
      <w:r w:rsidR="00584FD0" w:rsidRPr="00531493">
        <w:rPr>
          <w:rFonts w:ascii="仿宋_GB2312" w:eastAsia="仿宋_GB2312" w:hAnsi="Times New Roman" w:cs="Times New Roman" w:hint="eastAsia"/>
          <w:b/>
          <w:color w:val="000000" w:themeColor="text1"/>
          <w:kern w:val="0"/>
          <w:sz w:val="28"/>
          <w:szCs w:val="28"/>
        </w:rPr>
        <w:t>江西省教育科学“十四五”规划2021年度课题立项名单</w:t>
      </w:r>
    </w:p>
    <w:tbl>
      <w:tblPr>
        <w:tblStyle w:val="a5"/>
        <w:tblpPr w:leftFromText="180" w:rightFromText="180" w:vertAnchor="page" w:horzAnchor="margin" w:tblpX="-1168" w:tblpY="2941"/>
        <w:tblW w:w="11147" w:type="dxa"/>
        <w:tblLook w:val="04A0" w:firstRow="1" w:lastRow="0" w:firstColumn="1" w:lastColumn="0" w:noHBand="0" w:noVBand="1"/>
      </w:tblPr>
      <w:tblGrid>
        <w:gridCol w:w="816"/>
        <w:gridCol w:w="3545"/>
        <w:gridCol w:w="1701"/>
        <w:gridCol w:w="1417"/>
        <w:gridCol w:w="1276"/>
        <w:gridCol w:w="1134"/>
        <w:gridCol w:w="1258"/>
      </w:tblGrid>
      <w:tr w:rsidR="00584FD0" w:rsidRPr="00584FD0" w:rsidTr="00165BC5">
        <w:tc>
          <w:tcPr>
            <w:tcW w:w="816" w:type="dxa"/>
          </w:tcPr>
          <w:p w:rsidR="00584FD0" w:rsidRPr="00584FD0" w:rsidRDefault="00584FD0" w:rsidP="00584FD0">
            <w:pP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序号</w:t>
            </w:r>
          </w:p>
        </w:tc>
        <w:tc>
          <w:tcPr>
            <w:tcW w:w="3545"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项目名称</w:t>
            </w:r>
          </w:p>
        </w:tc>
        <w:tc>
          <w:tcPr>
            <w:tcW w:w="1701"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项目负责人</w:t>
            </w:r>
          </w:p>
        </w:tc>
        <w:tc>
          <w:tcPr>
            <w:tcW w:w="1417"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项目编号</w:t>
            </w:r>
          </w:p>
        </w:tc>
        <w:tc>
          <w:tcPr>
            <w:tcW w:w="1276"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项目类别</w:t>
            </w:r>
          </w:p>
        </w:tc>
        <w:tc>
          <w:tcPr>
            <w:tcW w:w="1134"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项目立项时间</w:t>
            </w:r>
          </w:p>
        </w:tc>
        <w:tc>
          <w:tcPr>
            <w:tcW w:w="1258" w:type="dxa"/>
          </w:tcPr>
          <w:p w:rsidR="00584FD0" w:rsidRPr="00584FD0" w:rsidRDefault="00584FD0" w:rsidP="00584FD0">
            <w:pPr>
              <w:jc w:val="center"/>
              <w:rPr>
                <w:rFonts w:ascii="仿宋_GB2312" w:eastAsia="仿宋_GB2312" w:hAnsiTheme="minorEastAsia"/>
                <w:b/>
                <w:color w:val="000000" w:themeColor="text1"/>
                <w:sz w:val="24"/>
                <w:szCs w:val="24"/>
              </w:rPr>
            </w:pPr>
            <w:r w:rsidRPr="00584FD0">
              <w:rPr>
                <w:rFonts w:ascii="仿宋_GB2312" w:eastAsia="仿宋_GB2312" w:hAnsiTheme="minorEastAsia" w:hint="eastAsia"/>
                <w:b/>
                <w:color w:val="000000" w:themeColor="text1"/>
                <w:sz w:val="24"/>
                <w:szCs w:val="24"/>
              </w:rPr>
              <w:t>项目结题时间</w:t>
            </w:r>
          </w:p>
        </w:tc>
      </w:tr>
      <w:tr w:rsidR="00584FD0" w:rsidTr="00165BC5">
        <w:tc>
          <w:tcPr>
            <w:tcW w:w="816" w:type="dxa"/>
          </w:tcPr>
          <w:p w:rsidR="00584FD0" w:rsidRPr="008C7924" w:rsidRDefault="00584FD0" w:rsidP="00584FD0">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w:t>
            </w:r>
          </w:p>
        </w:tc>
        <w:tc>
          <w:tcPr>
            <w:tcW w:w="3545" w:type="dxa"/>
          </w:tcPr>
          <w:p w:rsidR="00584FD0" w:rsidRPr="008C7924" w:rsidRDefault="00584FD0" w:rsidP="00584FD0">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行动者网络视阈下代际学习项目运行的实证研究</w:t>
            </w:r>
          </w:p>
        </w:tc>
        <w:tc>
          <w:tcPr>
            <w:tcW w:w="1701" w:type="dxa"/>
          </w:tcPr>
          <w:p w:rsidR="00584FD0" w:rsidRPr="008C7924" w:rsidRDefault="00584FD0" w:rsidP="00584FD0">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欧阳忠明</w:t>
            </w:r>
          </w:p>
        </w:tc>
        <w:tc>
          <w:tcPr>
            <w:tcW w:w="1417" w:type="dxa"/>
          </w:tcPr>
          <w:p w:rsidR="00584FD0" w:rsidRPr="008C7924" w:rsidRDefault="00584FD0" w:rsidP="00584FD0">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21ZD053</w:t>
            </w:r>
          </w:p>
        </w:tc>
        <w:tc>
          <w:tcPr>
            <w:tcW w:w="1276" w:type="dxa"/>
          </w:tcPr>
          <w:p w:rsidR="00584FD0" w:rsidRPr="008C7924" w:rsidRDefault="00584FD0" w:rsidP="00584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584FD0" w:rsidRPr="008C7924" w:rsidRDefault="00F07AC5" w:rsidP="00584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584FD0" w:rsidRPr="008C7924" w:rsidRDefault="00F07AC5" w:rsidP="00584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2</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“双高计划”背景下职业教育师资供给与需求匹配度研究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闵学良</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21ZD054</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3</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职业教育校企合作有效性测评体系构建与应用研究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潘建华</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21ZD055</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4</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部省共建职业教育创新发展高地背景下的职教高考制度改革研究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吴根洲</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21ZD056</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5</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多重特征冲突情境下幼儿的选择性信任偏好及其心理机制研究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陈水平</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21ZD057</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2022.06</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6</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“四史”教育融入高校思政课研究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郜志刚</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21ZD058</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7</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高职院校社会生源学习动机影响因素研究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吴学仕</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21ZD059</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8</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新时代大学生安全教育研究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郭宗萱</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21ZD060</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9</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师范生教育实践性知识建构研究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胡重庆</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21ZD061</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10</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近五年高校艺术类研究生专业方向新增与凝练的演变研究</w:t>
            </w:r>
          </w:p>
        </w:tc>
        <w:tc>
          <w:tcPr>
            <w:tcW w:w="1701"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支 林</w:t>
            </w:r>
          </w:p>
        </w:tc>
        <w:tc>
          <w:tcPr>
            <w:tcW w:w="1417"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color w:val="000000" w:themeColor="text1"/>
                <w:sz w:val="24"/>
                <w:szCs w:val="24"/>
              </w:rPr>
              <w:t>21ZD062</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11</w:t>
            </w:r>
          </w:p>
        </w:tc>
        <w:tc>
          <w:tcPr>
            <w:tcW w:w="3545" w:type="dxa"/>
          </w:tcPr>
          <w:p w:rsidR="00F07AC5" w:rsidRPr="008C7924" w:rsidRDefault="00F07AC5" w:rsidP="00F07AC5">
            <w:pPr>
              <w:rPr>
                <w:rFonts w:asciiTheme="minorEastAsia" w:hAnsiTheme="minorEastAsia"/>
                <w:color w:val="000000" w:themeColor="text1"/>
                <w:sz w:val="24"/>
                <w:szCs w:val="24"/>
              </w:rPr>
            </w:pPr>
            <w:r w:rsidRPr="00784D9A">
              <w:rPr>
                <w:rFonts w:asciiTheme="minorEastAsia" w:hAnsiTheme="minorEastAsia" w:hint="eastAsia"/>
                <w:color w:val="000000" w:themeColor="text1"/>
                <w:sz w:val="24"/>
                <w:szCs w:val="24"/>
              </w:rPr>
              <w:t>职教师范认证背景下职技高师院校本科生创新实践能力培养路径研究</w:t>
            </w:r>
          </w:p>
        </w:tc>
        <w:tc>
          <w:tcPr>
            <w:tcW w:w="1701" w:type="dxa"/>
          </w:tcPr>
          <w:p w:rsidR="00F07AC5" w:rsidRPr="008C7924" w:rsidRDefault="00F07AC5" w:rsidP="00F07AC5">
            <w:pPr>
              <w:rPr>
                <w:rFonts w:asciiTheme="minorEastAsia" w:hAnsiTheme="minorEastAsia"/>
                <w:color w:val="000000" w:themeColor="text1"/>
                <w:sz w:val="24"/>
                <w:szCs w:val="24"/>
              </w:rPr>
            </w:pPr>
            <w:r w:rsidRPr="00287B38">
              <w:rPr>
                <w:rFonts w:asciiTheme="minorEastAsia" w:hAnsiTheme="minorEastAsia" w:hint="eastAsia"/>
                <w:color w:val="000000" w:themeColor="text1"/>
                <w:sz w:val="24"/>
                <w:szCs w:val="24"/>
              </w:rPr>
              <w:t>刘 斌</w:t>
            </w:r>
          </w:p>
        </w:tc>
        <w:tc>
          <w:tcPr>
            <w:tcW w:w="1417" w:type="dxa"/>
          </w:tcPr>
          <w:p w:rsidR="00F07AC5" w:rsidRPr="008C7924" w:rsidRDefault="00F07AC5" w:rsidP="00F07AC5">
            <w:pPr>
              <w:rPr>
                <w:rFonts w:asciiTheme="minorEastAsia" w:hAnsiTheme="minorEastAsia"/>
                <w:color w:val="000000" w:themeColor="text1"/>
                <w:sz w:val="24"/>
                <w:szCs w:val="24"/>
              </w:rPr>
            </w:pPr>
            <w:r w:rsidRPr="00287B38">
              <w:rPr>
                <w:rFonts w:asciiTheme="minorEastAsia" w:hAnsiTheme="minorEastAsia"/>
                <w:color w:val="000000" w:themeColor="text1"/>
                <w:sz w:val="24"/>
                <w:szCs w:val="24"/>
              </w:rPr>
              <w:t>21ZD063</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12</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制造业技能人才“工匠指数”的测评与影响因素研究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李秉强</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21YB126</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2023.06</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13</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基于共生理论的老年教育多元主体协同治理研究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沈桂花</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21YB127</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rPr>
          <w:trHeight w:val="926"/>
        </w:trPr>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14</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清代书院的奖助制度及其现代启示——基于新时代我国高校资助育人工作有效性视角</w:t>
            </w:r>
          </w:p>
        </w:tc>
        <w:tc>
          <w:tcPr>
            <w:tcW w:w="1701" w:type="dxa"/>
          </w:tcPr>
          <w:p w:rsidR="00F07AC5" w:rsidRPr="0010513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黄漫远</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21YB128</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15</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基于学习者动态评价的精准教学模式研究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张雷云</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21YB129</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sidRPr="008C7924">
              <w:rPr>
                <w:rFonts w:asciiTheme="minorEastAsia" w:hAnsiTheme="minorEastAsia" w:hint="eastAsia"/>
                <w:color w:val="000000" w:themeColor="text1"/>
                <w:sz w:val="24"/>
                <w:szCs w:val="24"/>
              </w:rPr>
              <w:t>16</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新时代中职学生学习效率变化规律研究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黄 敏</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21YB130</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乡村振兴战略需求下江西特色的高校美育课程开发路径研究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周 群</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21YB131</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知识图谱视域下基于MOOC平台数据的学习路径推荐研究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程山英</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21YB132</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信息技术对大学英语教学中后</w:t>
            </w:r>
            <w:r w:rsidRPr="00105134">
              <w:rPr>
                <w:rFonts w:asciiTheme="minorEastAsia" w:hAnsiTheme="minorEastAsia" w:hint="eastAsia"/>
                <w:color w:val="000000" w:themeColor="text1"/>
                <w:sz w:val="24"/>
                <w:szCs w:val="24"/>
              </w:rPr>
              <w:lastRenderedPageBreak/>
              <w:t>续学习的有效性研究</w:t>
            </w:r>
          </w:p>
        </w:tc>
        <w:tc>
          <w:tcPr>
            <w:tcW w:w="1701"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lastRenderedPageBreak/>
              <w:t>舒 丹</w:t>
            </w:r>
          </w:p>
        </w:tc>
        <w:tc>
          <w:tcPr>
            <w:tcW w:w="1417"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color w:val="000000" w:themeColor="text1"/>
                <w:sz w:val="24"/>
                <w:szCs w:val="24"/>
              </w:rPr>
              <w:t>21YB133</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20</w:t>
            </w:r>
          </w:p>
        </w:tc>
        <w:tc>
          <w:tcPr>
            <w:tcW w:w="3545" w:type="dxa"/>
          </w:tcPr>
          <w:p w:rsidR="00F07AC5" w:rsidRPr="008C7924" w:rsidRDefault="00F07AC5" w:rsidP="00F07AC5">
            <w:pPr>
              <w:rPr>
                <w:rFonts w:asciiTheme="minorEastAsia" w:hAnsiTheme="minorEastAsia"/>
                <w:color w:val="000000" w:themeColor="text1"/>
                <w:sz w:val="24"/>
                <w:szCs w:val="24"/>
              </w:rPr>
            </w:pPr>
            <w:r w:rsidRPr="00105134">
              <w:rPr>
                <w:rFonts w:asciiTheme="minorEastAsia" w:hAnsiTheme="minorEastAsia" w:hint="eastAsia"/>
                <w:color w:val="000000" w:themeColor="text1"/>
                <w:sz w:val="24"/>
                <w:szCs w:val="24"/>
              </w:rPr>
              <w:t>基于胜任力模型的中小学创客教师专业发展路径研究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章 治</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21YB134</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父母元情绪理念对幼儿自我概念的影响机制及干预研究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方小平</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21YB135</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“两个大局”视域下高校“四史”教育研究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王 珍</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21YB136</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遵循OBE 理念的校企合作培养零适应期涂料工程师研究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丁永波</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21YB137</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2023.06</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“一流本科课程建设”背景下混合式教学评价指标体系的构建与应用研究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杨振华</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21YB138</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2023.06</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基于BIM-CDIO的地方高校土建类跨专业联合毕业设计模式研究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吴 浪</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21YB139</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教旅融合背景下地学类研学旅行课程的“校-园”协同创新策略研究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叶张煌</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21YB140</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专业认证背景下应用型广告学专业人才培养方案改革探索</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李 翔</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21YB141</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一般项目</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531493"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2023.12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后脱贫时期继续教育培育脱贫农户内生力的策略研究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韩晶晶</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21QN029</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青年专项</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531493"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职业素养培养机制的质量评价研究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汪 安</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21QN030</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青年专项</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531493"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F07AC5" w:rsidTr="00165BC5">
        <w:trPr>
          <w:trHeight w:val="311"/>
        </w:trPr>
        <w:tc>
          <w:tcPr>
            <w:tcW w:w="816" w:type="dxa"/>
          </w:tcPr>
          <w:p w:rsidR="00F07AC5"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w:t>
            </w:r>
          </w:p>
        </w:tc>
        <w:tc>
          <w:tcPr>
            <w:tcW w:w="3545"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五育融合背景下博物馆数字资源在中小学学科教育中的应用研究</w:t>
            </w:r>
          </w:p>
        </w:tc>
        <w:tc>
          <w:tcPr>
            <w:tcW w:w="1701"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hint="eastAsia"/>
                <w:color w:val="000000" w:themeColor="text1"/>
                <w:sz w:val="24"/>
                <w:szCs w:val="24"/>
              </w:rPr>
              <w:t>乔 雪</w:t>
            </w:r>
          </w:p>
        </w:tc>
        <w:tc>
          <w:tcPr>
            <w:tcW w:w="1417" w:type="dxa"/>
          </w:tcPr>
          <w:p w:rsidR="00F07AC5" w:rsidRPr="008C7924" w:rsidRDefault="00F07AC5" w:rsidP="00F07AC5">
            <w:pPr>
              <w:rPr>
                <w:rFonts w:asciiTheme="minorEastAsia" w:hAnsiTheme="minorEastAsia"/>
                <w:color w:val="000000" w:themeColor="text1"/>
                <w:sz w:val="24"/>
                <w:szCs w:val="24"/>
              </w:rPr>
            </w:pPr>
            <w:r w:rsidRPr="00CF760A">
              <w:rPr>
                <w:rFonts w:asciiTheme="minorEastAsia" w:hAnsiTheme="minorEastAsia"/>
                <w:color w:val="000000" w:themeColor="text1"/>
                <w:sz w:val="24"/>
                <w:szCs w:val="24"/>
              </w:rPr>
              <w:t>21QN031</w:t>
            </w:r>
          </w:p>
        </w:tc>
        <w:tc>
          <w:tcPr>
            <w:tcW w:w="1276"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青年专项</w:t>
            </w:r>
          </w:p>
        </w:tc>
        <w:tc>
          <w:tcPr>
            <w:tcW w:w="1134" w:type="dxa"/>
          </w:tcPr>
          <w:p w:rsidR="00F07AC5" w:rsidRPr="008C7924" w:rsidRDefault="00F07A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F07AC5" w:rsidRPr="008C7924" w:rsidRDefault="00531493"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165BC5" w:rsidTr="00165BC5">
        <w:trPr>
          <w:trHeight w:val="311"/>
        </w:trPr>
        <w:tc>
          <w:tcPr>
            <w:tcW w:w="816" w:type="dxa"/>
          </w:tcPr>
          <w:p w:rsidR="00165BC5" w:rsidRDefault="00165B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w:t>
            </w:r>
          </w:p>
          <w:p w:rsidR="00165BC5" w:rsidRDefault="00165BC5" w:rsidP="00F07AC5">
            <w:pPr>
              <w:rPr>
                <w:rFonts w:asciiTheme="minorEastAsia" w:hAnsiTheme="minorEastAsia"/>
                <w:color w:val="000000" w:themeColor="text1"/>
                <w:sz w:val="24"/>
                <w:szCs w:val="24"/>
              </w:rPr>
            </w:pPr>
          </w:p>
        </w:tc>
        <w:tc>
          <w:tcPr>
            <w:tcW w:w="3545" w:type="dxa"/>
          </w:tcPr>
          <w:p w:rsidR="00165BC5" w:rsidRPr="00CF760A" w:rsidRDefault="00165BC5" w:rsidP="00F07AC5">
            <w:pPr>
              <w:rPr>
                <w:rFonts w:asciiTheme="minorEastAsia" w:hAnsiTheme="minorEastAsia"/>
                <w:color w:val="000000" w:themeColor="text1"/>
                <w:sz w:val="24"/>
                <w:szCs w:val="24"/>
              </w:rPr>
            </w:pPr>
            <w:r w:rsidRPr="00422894">
              <w:rPr>
                <w:rFonts w:hint="eastAsia"/>
              </w:rPr>
              <w:t>提质创优背景下江西职业教育与产业融合发展的创新机制研究</w:t>
            </w:r>
          </w:p>
        </w:tc>
        <w:tc>
          <w:tcPr>
            <w:tcW w:w="1701" w:type="dxa"/>
          </w:tcPr>
          <w:p w:rsidR="00165BC5" w:rsidRPr="00CF760A" w:rsidRDefault="00165BC5" w:rsidP="00F07AC5">
            <w:pPr>
              <w:rPr>
                <w:rFonts w:asciiTheme="minorEastAsia" w:hAnsiTheme="minorEastAsia"/>
                <w:color w:val="000000" w:themeColor="text1"/>
                <w:sz w:val="24"/>
                <w:szCs w:val="24"/>
              </w:rPr>
            </w:pPr>
            <w:r w:rsidRPr="00422894">
              <w:rPr>
                <w:rFonts w:hint="eastAsia"/>
              </w:rPr>
              <w:t>黄</w:t>
            </w:r>
            <w:r w:rsidRPr="00422894">
              <w:rPr>
                <w:rFonts w:hint="eastAsia"/>
              </w:rPr>
              <w:t xml:space="preserve"> </w:t>
            </w:r>
            <w:r w:rsidRPr="00422894">
              <w:rPr>
                <w:rFonts w:hint="eastAsia"/>
              </w:rPr>
              <w:t>磊</w:t>
            </w:r>
          </w:p>
        </w:tc>
        <w:tc>
          <w:tcPr>
            <w:tcW w:w="1417" w:type="dxa"/>
          </w:tcPr>
          <w:p w:rsidR="00165BC5" w:rsidRPr="00CF760A" w:rsidRDefault="00165BC5" w:rsidP="00F07AC5">
            <w:pPr>
              <w:rPr>
                <w:rFonts w:asciiTheme="minorEastAsia" w:hAnsiTheme="minorEastAsia"/>
                <w:color w:val="000000" w:themeColor="text1"/>
                <w:sz w:val="24"/>
                <w:szCs w:val="24"/>
              </w:rPr>
            </w:pPr>
            <w:r w:rsidRPr="00422894">
              <w:t>21QN032</w:t>
            </w:r>
          </w:p>
        </w:tc>
        <w:tc>
          <w:tcPr>
            <w:tcW w:w="1276" w:type="dxa"/>
          </w:tcPr>
          <w:p w:rsidR="00165BC5" w:rsidRDefault="00165BC5" w:rsidP="00F82D3C">
            <w:r>
              <w:rPr>
                <w:rFonts w:asciiTheme="minorEastAsia" w:hAnsiTheme="minorEastAsia" w:hint="eastAsia"/>
                <w:color w:val="000000" w:themeColor="text1"/>
                <w:sz w:val="24"/>
                <w:szCs w:val="24"/>
              </w:rPr>
              <w:t>青年专项</w:t>
            </w:r>
          </w:p>
        </w:tc>
        <w:tc>
          <w:tcPr>
            <w:tcW w:w="1134"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165BC5" w:rsidTr="00165BC5">
        <w:trPr>
          <w:trHeight w:val="311"/>
        </w:trPr>
        <w:tc>
          <w:tcPr>
            <w:tcW w:w="816" w:type="dxa"/>
          </w:tcPr>
          <w:p w:rsidR="00165BC5" w:rsidRDefault="00165B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w:t>
            </w:r>
          </w:p>
        </w:tc>
        <w:tc>
          <w:tcPr>
            <w:tcW w:w="3545" w:type="dxa"/>
          </w:tcPr>
          <w:p w:rsidR="00165BC5" w:rsidRDefault="00165BC5" w:rsidP="00F82D3C">
            <w:r w:rsidRPr="00422894">
              <w:rPr>
                <w:rFonts w:hint="eastAsia"/>
              </w:rPr>
              <w:t>美育改革背景下大学生艺术类社团现状与发展研究</w:t>
            </w:r>
          </w:p>
        </w:tc>
        <w:tc>
          <w:tcPr>
            <w:tcW w:w="1701" w:type="dxa"/>
          </w:tcPr>
          <w:p w:rsidR="00165BC5" w:rsidRDefault="00165BC5" w:rsidP="00F82D3C">
            <w:r w:rsidRPr="00422894">
              <w:rPr>
                <w:rFonts w:hint="eastAsia"/>
              </w:rPr>
              <w:t>周晏悦</w:t>
            </w:r>
          </w:p>
        </w:tc>
        <w:tc>
          <w:tcPr>
            <w:tcW w:w="1417" w:type="dxa"/>
          </w:tcPr>
          <w:p w:rsidR="00165BC5" w:rsidRDefault="00165BC5" w:rsidP="00F82D3C">
            <w:r w:rsidRPr="00422894">
              <w:t>21QN033</w:t>
            </w:r>
          </w:p>
        </w:tc>
        <w:tc>
          <w:tcPr>
            <w:tcW w:w="1276" w:type="dxa"/>
          </w:tcPr>
          <w:p w:rsidR="00165BC5" w:rsidRDefault="00165BC5" w:rsidP="00F82D3C">
            <w:r>
              <w:rPr>
                <w:rFonts w:asciiTheme="minorEastAsia" w:hAnsiTheme="minorEastAsia" w:hint="eastAsia"/>
                <w:color w:val="000000" w:themeColor="text1"/>
                <w:sz w:val="24"/>
                <w:szCs w:val="24"/>
              </w:rPr>
              <w:t>青年专项</w:t>
            </w:r>
          </w:p>
        </w:tc>
        <w:tc>
          <w:tcPr>
            <w:tcW w:w="1134"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r w:rsidR="00165BC5" w:rsidTr="00165BC5">
        <w:trPr>
          <w:trHeight w:val="311"/>
        </w:trPr>
        <w:tc>
          <w:tcPr>
            <w:tcW w:w="816" w:type="dxa"/>
          </w:tcPr>
          <w:p w:rsidR="00165BC5" w:rsidRDefault="00165BC5" w:rsidP="00F07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w:t>
            </w:r>
          </w:p>
        </w:tc>
        <w:tc>
          <w:tcPr>
            <w:tcW w:w="3545" w:type="dxa"/>
          </w:tcPr>
          <w:p w:rsidR="00165BC5" w:rsidRDefault="00165BC5" w:rsidP="00F82D3C">
            <w:r w:rsidRPr="00422894">
              <w:rPr>
                <w:rFonts w:hint="eastAsia"/>
              </w:rPr>
              <w:t>新时期职教师范生实习期“软技能”培育的实证研究</w:t>
            </w:r>
          </w:p>
        </w:tc>
        <w:tc>
          <w:tcPr>
            <w:tcW w:w="1701" w:type="dxa"/>
          </w:tcPr>
          <w:p w:rsidR="00165BC5" w:rsidRPr="00A36820" w:rsidRDefault="00165BC5" w:rsidP="00F82D3C">
            <w:pPr>
              <w:rPr>
                <w:color w:val="000000" w:themeColor="text1"/>
              </w:rPr>
            </w:pPr>
            <w:r w:rsidRPr="00422894">
              <w:rPr>
                <w:rFonts w:hint="eastAsia"/>
              </w:rPr>
              <w:t>白</w:t>
            </w:r>
            <w:r w:rsidRPr="00422894">
              <w:rPr>
                <w:rFonts w:hint="eastAsia"/>
              </w:rPr>
              <w:t xml:space="preserve"> </w:t>
            </w:r>
            <w:r w:rsidRPr="00422894">
              <w:rPr>
                <w:rFonts w:hint="eastAsia"/>
              </w:rPr>
              <w:t>露</w:t>
            </w:r>
          </w:p>
        </w:tc>
        <w:tc>
          <w:tcPr>
            <w:tcW w:w="1417" w:type="dxa"/>
          </w:tcPr>
          <w:p w:rsidR="00165BC5" w:rsidRDefault="00165BC5" w:rsidP="00F82D3C">
            <w:r w:rsidRPr="00422894">
              <w:t>21QN034</w:t>
            </w:r>
          </w:p>
        </w:tc>
        <w:tc>
          <w:tcPr>
            <w:tcW w:w="1276" w:type="dxa"/>
          </w:tcPr>
          <w:p w:rsidR="00165BC5" w:rsidRDefault="00165BC5" w:rsidP="00F82D3C">
            <w:r>
              <w:rPr>
                <w:rFonts w:asciiTheme="minorEastAsia" w:hAnsiTheme="minorEastAsia" w:hint="eastAsia"/>
                <w:color w:val="000000" w:themeColor="text1"/>
                <w:sz w:val="24"/>
                <w:szCs w:val="24"/>
              </w:rPr>
              <w:t>青年专项</w:t>
            </w:r>
          </w:p>
        </w:tc>
        <w:tc>
          <w:tcPr>
            <w:tcW w:w="1134"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2021.1</w:t>
            </w:r>
          </w:p>
        </w:tc>
        <w:tc>
          <w:tcPr>
            <w:tcW w:w="1258" w:type="dxa"/>
          </w:tcPr>
          <w:p w:rsidR="00165BC5" w:rsidRPr="008C7924" w:rsidRDefault="00165BC5" w:rsidP="00F82D3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2022.12</w:t>
            </w:r>
          </w:p>
        </w:tc>
      </w:tr>
    </w:tbl>
    <w:p w:rsidR="00FF4C38" w:rsidRDefault="00FF4C38"/>
    <w:p w:rsidR="00165BC5" w:rsidRDefault="00165BC5"/>
    <w:p w:rsidR="00165BC5" w:rsidRDefault="00165BC5"/>
    <w:p w:rsidR="00165BC5" w:rsidRPr="00105134" w:rsidRDefault="00165BC5"/>
    <w:sectPr w:rsidR="00165BC5" w:rsidRPr="00105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B4" w:rsidRDefault="003930B4" w:rsidP="00105134">
      <w:r>
        <w:separator/>
      </w:r>
    </w:p>
  </w:endnote>
  <w:endnote w:type="continuationSeparator" w:id="0">
    <w:p w:rsidR="003930B4" w:rsidRDefault="003930B4" w:rsidP="001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B4" w:rsidRDefault="003930B4" w:rsidP="00105134">
      <w:r>
        <w:separator/>
      </w:r>
    </w:p>
  </w:footnote>
  <w:footnote w:type="continuationSeparator" w:id="0">
    <w:p w:rsidR="003930B4" w:rsidRDefault="003930B4" w:rsidP="001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1D"/>
    <w:rsid w:val="00061B1D"/>
    <w:rsid w:val="00105134"/>
    <w:rsid w:val="00165BC5"/>
    <w:rsid w:val="001A3DBD"/>
    <w:rsid w:val="00362A55"/>
    <w:rsid w:val="003930B4"/>
    <w:rsid w:val="00422894"/>
    <w:rsid w:val="00531493"/>
    <w:rsid w:val="00584FD0"/>
    <w:rsid w:val="006C3A24"/>
    <w:rsid w:val="00747990"/>
    <w:rsid w:val="00893989"/>
    <w:rsid w:val="009C0949"/>
    <w:rsid w:val="00A36820"/>
    <w:rsid w:val="00CF760A"/>
    <w:rsid w:val="00D740C4"/>
    <w:rsid w:val="00E318D2"/>
    <w:rsid w:val="00F07AC5"/>
    <w:rsid w:val="00FF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134"/>
    <w:rPr>
      <w:sz w:val="18"/>
      <w:szCs w:val="18"/>
    </w:rPr>
  </w:style>
  <w:style w:type="paragraph" w:styleId="a4">
    <w:name w:val="footer"/>
    <w:basedOn w:val="a"/>
    <w:link w:val="Char0"/>
    <w:uiPriority w:val="99"/>
    <w:unhideWhenUsed/>
    <w:rsid w:val="00105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134"/>
    <w:rPr>
      <w:sz w:val="18"/>
      <w:szCs w:val="18"/>
    </w:rPr>
  </w:style>
  <w:style w:type="table" w:styleId="a5">
    <w:name w:val="Table Grid"/>
    <w:basedOn w:val="a1"/>
    <w:uiPriority w:val="59"/>
    <w:rsid w:val="0010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134"/>
    <w:rPr>
      <w:sz w:val="18"/>
      <w:szCs w:val="18"/>
    </w:rPr>
  </w:style>
  <w:style w:type="paragraph" w:styleId="a4">
    <w:name w:val="footer"/>
    <w:basedOn w:val="a"/>
    <w:link w:val="Char0"/>
    <w:uiPriority w:val="99"/>
    <w:unhideWhenUsed/>
    <w:rsid w:val="00105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134"/>
    <w:rPr>
      <w:sz w:val="18"/>
      <w:szCs w:val="18"/>
    </w:rPr>
  </w:style>
  <w:style w:type="table" w:styleId="a5">
    <w:name w:val="Table Grid"/>
    <w:basedOn w:val="a1"/>
    <w:uiPriority w:val="59"/>
    <w:rsid w:val="0010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LiuLL</cp:lastModifiedBy>
  <cp:revision>11</cp:revision>
  <cp:lastPrinted>2021-03-22T01:55:00Z</cp:lastPrinted>
  <dcterms:created xsi:type="dcterms:W3CDTF">2021-03-12T08:03:00Z</dcterms:created>
  <dcterms:modified xsi:type="dcterms:W3CDTF">2021-03-22T01:55:00Z</dcterms:modified>
</cp:coreProperties>
</file>